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BA36E" w14:textId="04B0617D" w:rsidR="00037C84" w:rsidRDefault="008E4B81" w:rsidP="00B84736">
      <w:pPr>
        <w:pStyle w:val="Heading2"/>
        <w:numPr>
          <w:ilvl w:val="0"/>
          <w:numId w:val="0"/>
        </w:numPr>
        <w:ind w:left="576" w:hanging="576"/>
        <w:jc w:val="center"/>
      </w:pPr>
      <w:r>
        <w:t xml:space="preserve">Off-payroll (IR35) rules </w:t>
      </w:r>
      <w:r w:rsidR="004E0231">
        <w:rPr>
          <w:rFonts w:ascii="Segoe UI" w:hAnsi="Segoe UI" w:cs="Segoe UI"/>
        </w:rPr>
        <w:t>‒</w:t>
      </w:r>
      <w:r>
        <w:t xml:space="preserve"> </w:t>
      </w:r>
      <w:r w:rsidRPr="00397535">
        <w:t>Exempt company declaration form</w:t>
      </w:r>
    </w:p>
    <w:p w14:paraId="34A0067D" w14:textId="0F7DBC9A" w:rsidR="0012762E" w:rsidRDefault="0012762E" w:rsidP="0012762E">
      <w:pPr>
        <w:pStyle w:val="BodyText"/>
      </w:pPr>
    </w:p>
    <w:p w14:paraId="65B91032" w14:textId="77777777" w:rsidR="004B7EC5" w:rsidRDefault="004B7EC5" w:rsidP="0012762E">
      <w:pPr>
        <w:pStyle w:val="BodyText"/>
      </w:pPr>
    </w:p>
    <w:tbl>
      <w:tblPr>
        <w:tblStyle w:val="RECtable1"/>
        <w:tblW w:w="0" w:type="auto"/>
        <w:tblLook w:val="0480" w:firstRow="0" w:lastRow="0" w:firstColumn="1" w:lastColumn="0" w:noHBand="0" w:noVBand="1"/>
      </w:tblPr>
      <w:tblGrid>
        <w:gridCol w:w="3964"/>
        <w:gridCol w:w="5052"/>
      </w:tblGrid>
      <w:tr w:rsidR="005952B2" w14:paraId="733EAE20" w14:textId="77777777" w:rsidTr="00B16C08">
        <w:tc>
          <w:tcPr>
            <w:tcW w:w="3964" w:type="dxa"/>
            <w:shd w:val="clear" w:color="auto" w:fill="auto"/>
          </w:tcPr>
          <w:p w14:paraId="1B4E6ABB" w14:textId="2CF5A9E8" w:rsidR="005952B2" w:rsidRPr="0056675B" w:rsidRDefault="0056675B" w:rsidP="0056675B">
            <w:pPr>
              <w:ind w:right="284"/>
              <w:rPr>
                <w:rFonts w:ascii="Lato" w:hAnsi="Lato"/>
                <w:b/>
              </w:rPr>
            </w:pPr>
            <w:r w:rsidRPr="00397535">
              <w:rPr>
                <w:rFonts w:ascii="Lato" w:hAnsi="Lato"/>
                <w:b/>
              </w:rPr>
              <w:t>Client name:</w:t>
            </w:r>
          </w:p>
        </w:tc>
        <w:tc>
          <w:tcPr>
            <w:tcW w:w="5052" w:type="dxa"/>
            <w:shd w:val="clear" w:color="auto" w:fill="auto"/>
          </w:tcPr>
          <w:p w14:paraId="2A615676" w14:textId="6336317E" w:rsidR="005952B2" w:rsidRPr="003457F7" w:rsidRDefault="005952B2" w:rsidP="003457F7">
            <w:pPr>
              <w:ind w:right="284"/>
              <w:rPr>
                <w:rFonts w:ascii="Lato" w:hAnsi="Lato"/>
                <w:b/>
              </w:rPr>
            </w:pPr>
          </w:p>
        </w:tc>
      </w:tr>
      <w:tr w:rsidR="005952B2" w14:paraId="2B12825F" w14:textId="77777777" w:rsidTr="00027547">
        <w:tc>
          <w:tcPr>
            <w:tcW w:w="3964" w:type="dxa"/>
          </w:tcPr>
          <w:p w14:paraId="46AB09D8" w14:textId="4455DC14" w:rsidR="005952B2" w:rsidRPr="00B84736" w:rsidRDefault="00D37756" w:rsidP="00B84736">
            <w:pPr>
              <w:ind w:right="284"/>
              <w:rPr>
                <w:rFonts w:ascii="Lato" w:hAnsi="Lato"/>
                <w:b/>
              </w:rPr>
            </w:pPr>
            <w:r w:rsidRPr="00397535">
              <w:rPr>
                <w:rFonts w:ascii="Lato" w:hAnsi="Lato"/>
                <w:b/>
              </w:rPr>
              <w:t xml:space="preserve">Client registered </w:t>
            </w:r>
            <w:r w:rsidR="0037373E">
              <w:rPr>
                <w:rFonts w:ascii="Lato" w:hAnsi="Lato"/>
                <w:b/>
              </w:rPr>
              <w:t xml:space="preserve">company </w:t>
            </w:r>
            <w:r w:rsidRPr="00397535">
              <w:rPr>
                <w:rFonts w:ascii="Lato" w:hAnsi="Lato"/>
                <w:b/>
              </w:rPr>
              <w:t>n</w:t>
            </w:r>
            <w:r w:rsidR="00FE579E">
              <w:rPr>
                <w:rFonts w:ascii="Lato" w:hAnsi="Lato"/>
                <w:b/>
              </w:rPr>
              <w:t>u</w:t>
            </w:r>
            <w:r>
              <w:rPr>
                <w:rFonts w:ascii="Lato" w:hAnsi="Lato"/>
                <w:b/>
              </w:rPr>
              <w:t>mber</w:t>
            </w:r>
            <w:r w:rsidRPr="00397535">
              <w:rPr>
                <w:rFonts w:ascii="Lato" w:hAnsi="Lato"/>
                <w:b/>
              </w:rPr>
              <w:t>:</w:t>
            </w:r>
          </w:p>
        </w:tc>
        <w:tc>
          <w:tcPr>
            <w:tcW w:w="5052" w:type="dxa"/>
          </w:tcPr>
          <w:p w14:paraId="2AA58600" w14:textId="7CB64399" w:rsidR="005952B2" w:rsidRDefault="005952B2" w:rsidP="0012762E">
            <w:pPr>
              <w:pStyle w:val="BodyText"/>
            </w:pPr>
          </w:p>
        </w:tc>
      </w:tr>
      <w:tr w:rsidR="005952B2" w14:paraId="411BFC00" w14:textId="77777777" w:rsidTr="00027547">
        <w:tc>
          <w:tcPr>
            <w:tcW w:w="3964" w:type="dxa"/>
          </w:tcPr>
          <w:p w14:paraId="1C1FF276" w14:textId="77777777" w:rsidR="00FE579E" w:rsidRDefault="002037D4" w:rsidP="00FE579E">
            <w:pPr>
              <w:ind w:right="284"/>
              <w:rPr>
                <w:rFonts w:ascii="Lato" w:hAnsi="Lato"/>
                <w:b/>
              </w:rPr>
            </w:pPr>
            <w:r w:rsidRPr="00397535">
              <w:rPr>
                <w:rFonts w:ascii="Lato" w:hAnsi="Lato"/>
                <w:b/>
              </w:rPr>
              <w:t>Client registered address:</w:t>
            </w:r>
          </w:p>
          <w:p w14:paraId="00203E39" w14:textId="77CD5AC3" w:rsidR="00B84736" w:rsidRPr="00FE579E" w:rsidRDefault="00B84736" w:rsidP="00FE579E">
            <w:pPr>
              <w:ind w:right="284"/>
              <w:rPr>
                <w:rFonts w:ascii="Lato" w:hAnsi="Lato"/>
                <w:b/>
              </w:rPr>
            </w:pPr>
          </w:p>
        </w:tc>
        <w:tc>
          <w:tcPr>
            <w:tcW w:w="5052" w:type="dxa"/>
          </w:tcPr>
          <w:p w14:paraId="6FFFBDA9" w14:textId="22ED17C9" w:rsidR="005952B2" w:rsidRDefault="005952B2" w:rsidP="00A360AA">
            <w:pPr>
              <w:pStyle w:val="BodyText"/>
            </w:pPr>
          </w:p>
        </w:tc>
      </w:tr>
      <w:tr w:rsidR="005952B2" w14:paraId="5FDF05DD" w14:textId="77777777" w:rsidTr="00027547">
        <w:tc>
          <w:tcPr>
            <w:tcW w:w="3964" w:type="dxa"/>
          </w:tcPr>
          <w:p w14:paraId="34E0EA6E" w14:textId="338E42AC" w:rsidR="00B84736" w:rsidRDefault="00FE579E" w:rsidP="00FE579E">
            <w:pPr>
              <w:ind w:right="284"/>
              <w:rPr>
                <w:rFonts w:ascii="Lato" w:hAnsi="Lato"/>
                <w:b/>
              </w:rPr>
            </w:pPr>
            <w:r w:rsidRPr="00397535">
              <w:rPr>
                <w:rFonts w:ascii="Lato" w:hAnsi="Lato"/>
                <w:b/>
              </w:rPr>
              <w:t xml:space="preserve">Client trading address (if different): </w:t>
            </w:r>
          </w:p>
          <w:p w14:paraId="699F5ABF" w14:textId="0F628F54" w:rsidR="00FE579E" w:rsidRPr="00FE579E" w:rsidRDefault="00FE579E" w:rsidP="00FE579E">
            <w:pPr>
              <w:ind w:right="284"/>
              <w:rPr>
                <w:rFonts w:ascii="Lato" w:hAnsi="Lato"/>
                <w:b/>
              </w:rPr>
            </w:pPr>
          </w:p>
        </w:tc>
        <w:tc>
          <w:tcPr>
            <w:tcW w:w="5052" w:type="dxa"/>
          </w:tcPr>
          <w:p w14:paraId="21694DEB" w14:textId="77777777" w:rsidR="005952B2" w:rsidRDefault="005952B2" w:rsidP="0012762E">
            <w:pPr>
              <w:pStyle w:val="BodyText"/>
            </w:pPr>
          </w:p>
        </w:tc>
      </w:tr>
    </w:tbl>
    <w:p w14:paraId="13B51776" w14:textId="0C2032EC" w:rsidR="0012762E" w:rsidRDefault="0012762E" w:rsidP="0012762E">
      <w:pPr>
        <w:pStyle w:val="BodyText"/>
      </w:pPr>
    </w:p>
    <w:p w14:paraId="7D014EDC" w14:textId="4775CC78" w:rsidR="00084674" w:rsidRDefault="00C453F8" w:rsidP="004D26C4">
      <w:pPr>
        <w:pStyle w:val="BodyText"/>
      </w:pPr>
      <w:r w:rsidRPr="001C6685">
        <w:rPr>
          <w:b/>
          <w:bCs/>
        </w:rPr>
        <w:t>CBSbutler, a trading name of Staffing 360 Solutions Ltd</w:t>
      </w:r>
      <w:r w:rsidR="00BC666F" w:rsidRPr="00F337B1">
        <w:t xml:space="preserve"> may supply</w:t>
      </w:r>
      <w:r w:rsidR="00BC666F" w:rsidRPr="001C6685">
        <w:rPr>
          <w:b/>
          <w:bCs/>
        </w:rPr>
        <w:t xml:space="preserve"> You</w:t>
      </w:r>
      <w:r w:rsidR="00BC666F" w:rsidRPr="00F337B1">
        <w:t xml:space="preserve"> with temporary workers/contractors who work through intermediaries such as their own personal services companies or partnerships (hereafter referred to as ‘off-payroll workers’. If We supply such off-payroll workers, You  have to determine the</w:t>
      </w:r>
      <w:r w:rsidR="003E5382">
        <w:t>ir</w:t>
      </w:r>
      <w:r w:rsidR="00BC666F" w:rsidRPr="00F337B1">
        <w:t xml:space="preserve"> employment status for tax purposes, for each assignment, </w:t>
      </w:r>
      <w:r w:rsidR="00BC666F" w:rsidRPr="00F337B1">
        <w:rPr>
          <w:u w:val="single"/>
        </w:rPr>
        <w:t>unless</w:t>
      </w:r>
      <w:r w:rsidR="00BC666F" w:rsidRPr="00F337B1">
        <w:t xml:space="preserve"> You can show that you are exempt from the requirements set out in </w:t>
      </w:r>
      <w:r w:rsidR="0037373E">
        <w:t xml:space="preserve">Part 2, </w:t>
      </w:r>
      <w:r w:rsidR="00BC666F" w:rsidRPr="00F337B1">
        <w:t xml:space="preserve">Chapter 10 Income Tax (Earnings and Pensions) Act 2003 (ITEPA). </w:t>
      </w:r>
    </w:p>
    <w:p w14:paraId="193DC072" w14:textId="77777777" w:rsidR="004D26C4" w:rsidRPr="00F337B1" w:rsidRDefault="004D26C4" w:rsidP="004D26C4">
      <w:pPr>
        <w:pStyle w:val="BodyText"/>
      </w:pPr>
    </w:p>
    <w:p w14:paraId="3662921A" w14:textId="64C9FB71" w:rsidR="00DB5960" w:rsidRDefault="00DB5960" w:rsidP="00DB5960">
      <w:pPr>
        <w:pStyle w:val="BodyText"/>
      </w:pPr>
      <w:r>
        <w:t xml:space="preserve">If You are exempt the intermediary will be responsible for its own tax affairs (including the obligation to determine its employment status for tax purposes). </w:t>
      </w:r>
      <w:r>
        <w:rPr>
          <w:highlight w:val="yellow"/>
        </w:rPr>
        <w:t xml:space="preserve"> </w:t>
      </w:r>
    </w:p>
    <w:p w14:paraId="7E8BB427" w14:textId="77777777" w:rsidR="00DB5960" w:rsidRDefault="00DB5960" w:rsidP="00DB5960">
      <w:pPr>
        <w:pStyle w:val="BodyText"/>
      </w:pPr>
    </w:p>
    <w:p w14:paraId="140CFAA6" w14:textId="34B5FA73" w:rsidR="00CB5283" w:rsidRPr="00842E66" w:rsidRDefault="00DB5960" w:rsidP="00842E66">
      <w:pPr>
        <w:ind w:right="284"/>
        <w:rPr>
          <w:rFonts w:ascii="Lato" w:hAnsi="Lato"/>
          <w:b/>
          <w:color w:val="002060"/>
        </w:rPr>
      </w:pPr>
      <w:r>
        <w:rPr>
          <w:rFonts w:ascii="Lato" w:hAnsi="Lato"/>
          <w:b/>
          <w:color w:val="002060"/>
        </w:rPr>
        <w:t xml:space="preserve">You must tell us </w:t>
      </w:r>
      <w:r w:rsidR="00AE742D">
        <w:rPr>
          <w:rFonts w:ascii="Lato" w:hAnsi="Lato"/>
          <w:b/>
          <w:color w:val="002060"/>
        </w:rPr>
        <w:t xml:space="preserve">if </w:t>
      </w:r>
      <w:r>
        <w:rPr>
          <w:rFonts w:ascii="Lato" w:hAnsi="Lato"/>
          <w:b/>
          <w:color w:val="002060"/>
        </w:rPr>
        <w:t xml:space="preserve">You are exempt or not so that We, and the intermediary, know which tax </w:t>
      </w:r>
      <w:r w:rsidR="00B84736">
        <w:rPr>
          <w:rFonts w:ascii="Lato" w:hAnsi="Lato"/>
          <w:b/>
          <w:color w:val="002060"/>
        </w:rPr>
        <w:t>rule</w:t>
      </w:r>
      <w:r>
        <w:rPr>
          <w:rFonts w:ascii="Lato" w:hAnsi="Lato"/>
          <w:b/>
          <w:color w:val="002060"/>
        </w:rPr>
        <w:t xml:space="preserve"> will apply to their engagements with You.</w:t>
      </w:r>
      <w:r w:rsidR="00CB5283">
        <w:br w:type="page"/>
      </w:r>
    </w:p>
    <w:p w14:paraId="52C0A5FF" w14:textId="01000E02" w:rsidR="00007C8C" w:rsidRDefault="00D359B6" w:rsidP="00B16C08">
      <w:pPr>
        <w:pStyle w:val="Heading3"/>
        <w:numPr>
          <w:ilvl w:val="0"/>
          <w:numId w:val="0"/>
        </w:numPr>
        <w:spacing w:before="0"/>
        <w:ind w:left="720" w:hanging="720"/>
        <w:jc w:val="center"/>
        <w:rPr>
          <w:b/>
          <w:bCs/>
          <w:sz w:val="32"/>
          <w:szCs w:val="32"/>
        </w:rPr>
      </w:pPr>
      <w:r w:rsidRPr="00B16C08">
        <w:rPr>
          <w:b/>
          <w:bCs/>
          <w:sz w:val="32"/>
          <w:szCs w:val="32"/>
        </w:rPr>
        <w:lastRenderedPageBreak/>
        <w:t xml:space="preserve">Client declaration </w:t>
      </w:r>
      <w:r w:rsidR="005801B2">
        <w:rPr>
          <w:b/>
          <w:bCs/>
          <w:sz w:val="32"/>
          <w:szCs w:val="32"/>
        </w:rPr>
        <w:t xml:space="preserve">that it is an </w:t>
      </w:r>
      <w:r w:rsidRPr="00B16C08">
        <w:rPr>
          <w:b/>
          <w:bCs/>
          <w:sz w:val="32"/>
          <w:szCs w:val="32"/>
        </w:rPr>
        <w:t xml:space="preserve">exempt </w:t>
      </w:r>
      <w:r w:rsidR="005801B2">
        <w:rPr>
          <w:b/>
          <w:bCs/>
          <w:sz w:val="32"/>
          <w:szCs w:val="32"/>
        </w:rPr>
        <w:t>organisation</w:t>
      </w:r>
      <w:r w:rsidR="005801B2" w:rsidRPr="00B16C08">
        <w:rPr>
          <w:b/>
          <w:bCs/>
          <w:sz w:val="32"/>
          <w:szCs w:val="32"/>
        </w:rPr>
        <w:t xml:space="preserve"> </w:t>
      </w:r>
    </w:p>
    <w:p w14:paraId="4FD81C0F" w14:textId="644C3E7B" w:rsidR="00007C8C" w:rsidRDefault="00D359B6" w:rsidP="00007C8C">
      <w:pPr>
        <w:pStyle w:val="Heading3"/>
        <w:numPr>
          <w:ilvl w:val="0"/>
          <w:numId w:val="0"/>
        </w:numPr>
        <w:spacing w:before="0"/>
        <w:ind w:left="720" w:hanging="720"/>
        <w:jc w:val="center"/>
        <w:rPr>
          <w:b/>
          <w:bCs/>
          <w:sz w:val="32"/>
          <w:szCs w:val="32"/>
        </w:rPr>
      </w:pPr>
      <w:r w:rsidRPr="00B16C08">
        <w:rPr>
          <w:b/>
          <w:bCs/>
          <w:sz w:val="32"/>
          <w:szCs w:val="32"/>
        </w:rPr>
        <w:t xml:space="preserve">for the purposes of </w:t>
      </w:r>
      <w:r w:rsidR="00007C8C">
        <w:rPr>
          <w:b/>
          <w:bCs/>
          <w:sz w:val="32"/>
          <w:szCs w:val="32"/>
        </w:rPr>
        <w:t xml:space="preserve">the off-payroll rules </w:t>
      </w:r>
    </w:p>
    <w:p w14:paraId="4E6AD2D0" w14:textId="571B5D53" w:rsidR="00D359B6" w:rsidRPr="00B16C08" w:rsidRDefault="00007C8C" w:rsidP="00B16C08">
      <w:pPr>
        <w:pStyle w:val="Heading3"/>
        <w:numPr>
          <w:ilvl w:val="0"/>
          <w:numId w:val="0"/>
        </w:numPr>
        <w:spacing w:before="0"/>
        <w:ind w:left="720" w:hanging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37373E" w:rsidRPr="00B16C08">
        <w:rPr>
          <w:b/>
          <w:bCs/>
          <w:sz w:val="32"/>
          <w:szCs w:val="32"/>
        </w:rPr>
        <w:t xml:space="preserve">Part 2, </w:t>
      </w:r>
      <w:r w:rsidR="00D359B6" w:rsidRPr="00B16C08">
        <w:rPr>
          <w:b/>
          <w:bCs/>
          <w:sz w:val="32"/>
          <w:szCs w:val="32"/>
        </w:rPr>
        <w:t>Chapter 10 ITEPA</w:t>
      </w:r>
      <w:r>
        <w:rPr>
          <w:b/>
          <w:bCs/>
          <w:sz w:val="32"/>
          <w:szCs w:val="32"/>
        </w:rPr>
        <w:t>)</w:t>
      </w:r>
    </w:p>
    <w:p w14:paraId="14103FC9" w14:textId="77777777" w:rsidR="001C6685" w:rsidRPr="001C6685" w:rsidRDefault="001C6685" w:rsidP="00B16C08">
      <w:pPr>
        <w:pStyle w:val="BodyText"/>
        <w:rPr>
          <w:sz w:val="10"/>
          <w:szCs w:val="10"/>
        </w:rPr>
      </w:pPr>
    </w:p>
    <w:p w14:paraId="6F526842" w14:textId="0BCB5F36" w:rsidR="006F6148" w:rsidRPr="00397535" w:rsidRDefault="00D359B6" w:rsidP="00B16C08">
      <w:pPr>
        <w:pStyle w:val="BodyText"/>
      </w:pPr>
      <w:r w:rsidRPr="00D359B6">
        <w:t xml:space="preserve">The Client confirms that it is exempt from </w:t>
      </w:r>
      <w:r w:rsidR="0037373E">
        <w:t xml:space="preserve">Part 2, </w:t>
      </w:r>
      <w:r w:rsidRPr="00D359B6">
        <w:t>Chapter 10 Income Tax (Earnings and Pensions) Act 2003 (ITEPA)</w:t>
      </w:r>
      <w:r w:rsidR="00AE742D">
        <w:t xml:space="preserve"> </w:t>
      </w:r>
      <w:r w:rsidRPr="00D359B6">
        <w:t>because the Client</w:t>
      </w:r>
      <w:r w:rsidR="00B10589">
        <w:t>:</w:t>
      </w:r>
    </w:p>
    <w:p w14:paraId="47769267" w14:textId="77777777" w:rsidR="006F6148" w:rsidRPr="001C6685" w:rsidRDefault="006F6148" w:rsidP="006F6148">
      <w:pPr>
        <w:pStyle w:val="BodyText"/>
        <w:rPr>
          <w:sz w:val="12"/>
          <w:szCs w:val="12"/>
        </w:rPr>
      </w:pPr>
    </w:p>
    <w:tbl>
      <w:tblPr>
        <w:tblStyle w:val="RECtable1"/>
        <w:tblW w:w="0" w:type="auto"/>
        <w:tblLook w:val="0480" w:firstRow="0" w:lastRow="0" w:firstColumn="1" w:lastColumn="0" w:noHBand="0" w:noVBand="1"/>
      </w:tblPr>
      <w:tblGrid>
        <w:gridCol w:w="1271"/>
        <w:gridCol w:w="48"/>
        <w:gridCol w:w="6756"/>
        <w:gridCol w:w="1276"/>
        <w:gridCol w:w="9"/>
      </w:tblGrid>
      <w:tr w:rsidR="00AE742D" w14:paraId="5469556F" w14:textId="77777777" w:rsidTr="00C95C45">
        <w:trPr>
          <w:trHeight w:val="414"/>
        </w:trPr>
        <w:tc>
          <w:tcPr>
            <w:tcW w:w="1319" w:type="dxa"/>
            <w:gridSpan w:val="2"/>
          </w:tcPr>
          <w:p w14:paraId="46A1801A" w14:textId="77777777" w:rsidR="00AE742D" w:rsidRPr="00C95C45" w:rsidRDefault="00AE742D" w:rsidP="0025352C">
            <w:pPr>
              <w:pStyle w:val="BodyTex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56" w:type="dxa"/>
          </w:tcPr>
          <w:p w14:paraId="3CBC3219" w14:textId="77777777" w:rsidR="00AE742D" w:rsidRPr="00C95C45" w:rsidRDefault="00AE742D" w:rsidP="00AE742D">
            <w:pPr>
              <w:ind w:right="284"/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14:paraId="1ADABBF5" w14:textId="01599451" w:rsidR="00AE742D" w:rsidRDefault="00AE742D" w:rsidP="00AE742D">
            <w:pPr>
              <w:pStyle w:val="BodyTex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Tick as appropriate</w:t>
            </w:r>
          </w:p>
        </w:tc>
      </w:tr>
      <w:tr w:rsidR="00AE742D" w14:paraId="3F684B85" w14:textId="77777777" w:rsidTr="00C95C45">
        <w:trPr>
          <w:trHeight w:val="785"/>
        </w:trPr>
        <w:tc>
          <w:tcPr>
            <w:tcW w:w="1319" w:type="dxa"/>
            <w:gridSpan w:val="2"/>
          </w:tcPr>
          <w:p w14:paraId="2ADB5EF3" w14:textId="77777777" w:rsidR="00AE742D" w:rsidRPr="00B16C08" w:rsidRDefault="00AE742D" w:rsidP="00AE742D">
            <w:pPr>
              <w:pStyle w:val="BodyText"/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6756" w:type="dxa"/>
          </w:tcPr>
          <w:p w14:paraId="3CD64879" w14:textId="0DA38FB2" w:rsidR="00AE742D" w:rsidRPr="00B16C08" w:rsidRDefault="005801B2" w:rsidP="00AE742D">
            <w:pPr>
              <w:ind w:right="284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 xml:space="preserve">Is not a public authority as defined in the Freedom of Information Act 2000 or the Freedom of Information Act (Scotland) Act 2002 </w:t>
            </w:r>
          </w:p>
        </w:tc>
        <w:tc>
          <w:tcPr>
            <w:tcW w:w="1285" w:type="dxa"/>
            <w:gridSpan w:val="2"/>
          </w:tcPr>
          <w:p w14:paraId="03A72CA4" w14:textId="56CC53E3" w:rsidR="00AE742D" w:rsidRPr="00B16C08" w:rsidRDefault="005801B2" w:rsidP="00AE742D">
            <w:pPr>
              <w:pStyle w:val="BodyText"/>
              <w:jc w:val="center"/>
              <w:rPr>
                <w:b/>
                <w:bCs/>
                <w:sz w:val="16"/>
                <w:szCs w:val="16"/>
              </w:rPr>
            </w:pPr>
            <w:r w:rsidRPr="005808EF">
              <w:rPr>
                <w:sz w:val="38"/>
                <w:szCs w:val="36"/>
              </w:rPr>
              <w:t>□</w:t>
            </w:r>
          </w:p>
        </w:tc>
      </w:tr>
      <w:tr w:rsidR="005801B2" w14:paraId="4C6349B1" w14:textId="77777777" w:rsidTr="00C95C45">
        <w:trPr>
          <w:trHeight w:val="266"/>
        </w:trPr>
        <w:tc>
          <w:tcPr>
            <w:tcW w:w="1319" w:type="dxa"/>
            <w:gridSpan w:val="2"/>
          </w:tcPr>
          <w:p w14:paraId="7170C2C0" w14:textId="77777777" w:rsidR="005801B2" w:rsidRPr="00B16C08" w:rsidRDefault="005801B2" w:rsidP="0025352C">
            <w:pPr>
              <w:pStyle w:val="BodyText"/>
              <w:jc w:val="center"/>
              <w:rPr>
                <w:b/>
                <w:bCs/>
              </w:rPr>
            </w:pPr>
          </w:p>
        </w:tc>
        <w:tc>
          <w:tcPr>
            <w:tcW w:w="6756" w:type="dxa"/>
          </w:tcPr>
          <w:p w14:paraId="0DEC335E" w14:textId="44716794" w:rsidR="005801B2" w:rsidRPr="00B16C08" w:rsidDel="00AE742D" w:rsidRDefault="005801B2" w:rsidP="0025352C">
            <w:pPr>
              <w:ind w:right="284"/>
              <w:jc w:val="center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AND EITHER</w:t>
            </w:r>
          </w:p>
        </w:tc>
        <w:tc>
          <w:tcPr>
            <w:tcW w:w="1285" w:type="dxa"/>
            <w:gridSpan w:val="2"/>
          </w:tcPr>
          <w:p w14:paraId="397B5B1D" w14:textId="77777777" w:rsidR="005801B2" w:rsidDel="00AE742D" w:rsidRDefault="005801B2" w:rsidP="00AE742D">
            <w:pPr>
              <w:pStyle w:val="BodyTex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5801B2" w14:paraId="1B86A794" w14:textId="77777777" w:rsidTr="00C95C45">
        <w:trPr>
          <w:trHeight w:val="488"/>
        </w:trPr>
        <w:tc>
          <w:tcPr>
            <w:tcW w:w="1319" w:type="dxa"/>
            <w:gridSpan w:val="2"/>
          </w:tcPr>
          <w:p w14:paraId="0FFA4C52" w14:textId="77777777" w:rsidR="005801B2" w:rsidRPr="00C95C45" w:rsidRDefault="005801B2" w:rsidP="005801B2">
            <w:pPr>
              <w:pStyle w:val="BodyText"/>
              <w:numPr>
                <w:ilvl w:val="0"/>
                <w:numId w:val="36"/>
              </w:numPr>
              <w:jc w:val="center"/>
              <w:rPr>
                <w:b/>
                <w:bCs/>
              </w:rPr>
            </w:pPr>
          </w:p>
        </w:tc>
        <w:tc>
          <w:tcPr>
            <w:tcW w:w="6756" w:type="dxa"/>
          </w:tcPr>
          <w:p w14:paraId="104E9393" w14:textId="0C39ED37" w:rsidR="005801B2" w:rsidRPr="00C95C45" w:rsidRDefault="005801B2" w:rsidP="005801B2">
            <w:pPr>
              <w:ind w:right="284"/>
              <w:rPr>
                <w:rFonts w:ascii="Lato" w:hAnsi="Lato"/>
                <w:b/>
                <w:bCs/>
                <w:szCs w:val="20"/>
              </w:rPr>
            </w:pPr>
            <w:r w:rsidRPr="00C95C45">
              <w:rPr>
                <w:rFonts w:ascii="Lato" w:hAnsi="Lato"/>
                <w:b/>
                <w:bCs/>
                <w:szCs w:val="20"/>
              </w:rPr>
              <w:t>Qualifies as small for a tax year (section 48(1) ITEPA</w:t>
            </w:r>
            <w:r w:rsidR="00535927" w:rsidRPr="00C95C45">
              <w:rPr>
                <w:rFonts w:ascii="Lato" w:hAnsi="Lato"/>
                <w:b/>
                <w:bCs/>
                <w:szCs w:val="20"/>
              </w:rPr>
              <w:t>)</w:t>
            </w:r>
            <w:r w:rsidRPr="00C95C45">
              <w:rPr>
                <w:rFonts w:ascii="Lato" w:hAnsi="Lato"/>
                <w:b/>
                <w:bCs/>
                <w:szCs w:val="20"/>
              </w:rPr>
              <w:t xml:space="preserve">: </w:t>
            </w:r>
          </w:p>
        </w:tc>
        <w:tc>
          <w:tcPr>
            <w:tcW w:w="1285" w:type="dxa"/>
            <w:gridSpan w:val="2"/>
          </w:tcPr>
          <w:p w14:paraId="31802134" w14:textId="7EC9285D" w:rsidR="005801B2" w:rsidRPr="00C95C45" w:rsidDel="00AE742D" w:rsidRDefault="00C95C45" w:rsidP="005801B2">
            <w:pPr>
              <w:pStyle w:val="BodyText"/>
              <w:jc w:val="center"/>
              <w:rPr>
                <w:b/>
                <w:bCs/>
                <w:sz w:val="16"/>
                <w:szCs w:val="18"/>
              </w:rPr>
            </w:pPr>
            <w:r w:rsidRPr="005808EF">
              <w:rPr>
                <w:sz w:val="38"/>
                <w:szCs w:val="36"/>
              </w:rPr>
              <w:t>□</w:t>
            </w:r>
          </w:p>
        </w:tc>
      </w:tr>
      <w:tr w:rsidR="005801B2" w14:paraId="227A9587" w14:textId="77777777" w:rsidTr="00C95C45">
        <w:trPr>
          <w:trHeight w:val="488"/>
        </w:trPr>
        <w:tc>
          <w:tcPr>
            <w:tcW w:w="1319" w:type="dxa"/>
            <w:gridSpan w:val="2"/>
          </w:tcPr>
          <w:p w14:paraId="76118423" w14:textId="77777777" w:rsidR="005801B2" w:rsidRDefault="005801B2" w:rsidP="005801B2">
            <w:pPr>
              <w:pStyle w:val="BodyText"/>
              <w:numPr>
                <w:ilvl w:val="0"/>
                <w:numId w:val="37"/>
              </w:numPr>
              <w:jc w:val="center"/>
            </w:pPr>
          </w:p>
        </w:tc>
        <w:tc>
          <w:tcPr>
            <w:tcW w:w="6756" w:type="dxa"/>
          </w:tcPr>
          <w:p w14:paraId="19072F66" w14:textId="3B4EC828" w:rsidR="005801B2" w:rsidRPr="006F6148" w:rsidRDefault="005801B2" w:rsidP="005801B2">
            <w:pPr>
              <w:ind w:right="284"/>
              <w:rPr>
                <w:rFonts w:ascii="Lato" w:hAnsi="Lato"/>
              </w:rPr>
            </w:pPr>
            <w:r w:rsidRPr="006F6148">
              <w:rPr>
                <w:rFonts w:ascii="Lato" w:hAnsi="Lato"/>
              </w:rPr>
              <w:t>The Client does not have a turnover of more than £10.2 million.</w:t>
            </w:r>
          </w:p>
        </w:tc>
        <w:tc>
          <w:tcPr>
            <w:tcW w:w="1285" w:type="dxa"/>
            <w:gridSpan w:val="2"/>
          </w:tcPr>
          <w:p w14:paraId="43B2191F" w14:textId="58616AA4" w:rsidR="005801B2" w:rsidRPr="005808EF" w:rsidRDefault="005801B2" w:rsidP="005801B2">
            <w:pPr>
              <w:pStyle w:val="BodyText"/>
              <w:jc w:val="center"/>
              <w:rPr>
                <w:sz w:val="38"/>
                <w:szCs w:val="36"/>
              </w:rPr>
            </w:pPr>
            <w:r w:rsidRPr="005808EF">
              <w:rPr>
                <w:sz w:val="38"/>
                <w:szCs w:val="36"/>
              </w:rPr>
              <w:t>□</w:t>
            </w:r>
          </w:p>
        </w:tc>
      </w:tr>
      <w:tr w:rsidR="005801B2" w14:paraId="4ADC2F14" w14:textId="77777777" w:rsidTr="00C95C45">
        <w:trPr>
          <w:trHeight w:val="503"/>
        </w:trPr>
        <w:tc>
          <w:tcPr>
            <w:tcW w:w="1319" w:type="dxa"/>
            <w:gridSpan w:val="2"/>
          </w:tcPr>
          <w:p w14:paraId="162DA9F0" w14:textId="77777777" w:rsidR="005801B2" w:rsidRDefault="005801B2" w:rsidP="005801B2">
            <w:pPr>
              <w:pStyle w:val="BodyText"/>
              <w:numPr>
                <w:ilvl w:val="0"/>
                <w:numId w:val="37"/>
              </w:numPr>
              <w:jc w:val="center"/>
            </w:pPr>
          </w:p>
        </w:tc>
        <w:tc>
          <w:tcPr>
            <w:tcW w:w="6756" w:type="dxa"/>
          </w:tcPr>
          <w:p w14:paraId="70DD204B" w14:textId="2C44F3B1" w:rsidR="005801B2" w:rsidRPr="006F6148" w:rsidRDefault="005801B2" w:rsidP="005801B2">
            <w:pPr>
              <w:ind w:right="284"/>
              <w:rPr>
                <w:rFonts w:ascii="Lato" w:hAnsi="Lato"/>
              </w:rPr>
            </w:pPr>
            <w:r w:rsidRPr="006F6148">
              <w:rPr>
                <w:rFonts w:ascii="Lato" w:hAnsi="Lato"/>
              </w:rPr>
              <w:t>The Client does not have a balance sheet of more than £5.1 million.</w:t>
            </w:r>
          </w:p>
        </w:tc>
        <w:tc>
          <w:tcPr>
            <w:tcW w:w="1285" w:type="dxa"/>
            <w:gridSpan w:val="2"/>
          </w:tcPr>
          <w:p w14:paraId="6E2CE1B8" w14:textId="6C45862B" w:rsidR="005801B2" w:rsidRPr="005808EF" w:rsidRDefault="005801B2" w:rsidP="005801B2">
            <w:pPr>
              <w:pStyle w:val="BodyText"/>
              <w:jc w:val="center"/>
              <w:rPr>
                <w:sz w:val="38"/>
                <w:szCs w:val="36"/>
              </w:rPr>
            </w:pPr>
            <w:r w:rsidRPr="005808EF">
              <w:rPr>
                <w:sz w:val="38"/>
                <w:szCs w:val="36"/>
              </w:rPr>
              <w:t>□</w:t>
            </w:r>
          </w:p>
        </w:tc>
      </w:tr>
      <w:tr w:rsidR="005801B2" w14:paraId="721BAB1D" w14:textId="77777777" w:rsidTr="00C95C45">
        <w:trPr>
          <w:trHeight w:val="488"/>
        </w:trPr>
        <w:tc>
          <w:tcPr>
            <w:tcW w:w="1319" w:type="dxa"/>
            <w:gridSpan w:val="2"/>
          </w:tcPr>
          <w:p w14:paraId="28C66215" w14:textId="77777777" w:rsidR="005801B2" w:rsidRDefault="005801B2" w:rsidP="005801B2">
            <w:pPr>
              <w:pStyle w:val="BodyText"/>
              <w:numPr>
                <w:ilvl w:val="0"/>
                <w:numId w:val="37"/>
              </w:numPr>
              <w:jc w:val="center"/>
            </w:pPr>
          </w:p>
        </w:tc>
        <w:tc>
          <w:tcPr>
            <w:tcW w:w="6756" w:type="dxa"/>
          </w:tcPr>
          <w:p w14:paraId="5DAD8C6E" w14:textId="77BB1C74" w:rsidR="005801B2" w:rsidRPr="006F6148" w:rsidRDefault="005801B2" w:rsidP="005801B2">
            <w:pPr>
              <w:ind w:right="284"/>
              <w:rPr>
                <w:rFonts w:ascii="Lato" w:hAnsi="Lato"/>
              </w:rPr>
            </w:pPr>
            <w:r w:rsidRPr="00B16C08">
              <w:rPr>
                <w:rFonts w:ascii="Lato" w:hAnsi="Lato"/>
              </w:rPr>
              <w:t>The Client does not have more than 50 employees.</w:t>
            </w:r>
          </w:p>
        </w:tc>
        <w:tc>
          <w:tcPr>
            <w:tcW w:w="1285" w:type="dxa"/>
            <w:gridSpan w:val="2"/>
          </w:tcPr>
          <w:p w14:paraId="65F138C4" w14:textId="20DACB36" w:rsidR="005801B2" w:rsidRPr="005808EF" w:rsidRDefault="005801B2" w:rsidP="005801B2">
            <w:pPr>
              <w:pStyle w:val="BodyText"/>
              <w:tabs>
                <w:tab w:val="left" w:pos="353"/>
                <w:tab w:val="center" w:pos="527"/>
              </w:tabs>
              <w:rPr>
                <w:sz w:val="38"/>
                <w:szCs w:val="36"/>
              </w:rPr>
            </w:pPr>
            <w:r>
              <w:rPr>
                <w:sz w:val="38"/>
                <w:szCs w:val="36"/>
              </w:rPr>
              <w:tab/>
            </w:r>
            <w:r>
              <w:rPr>
                <w:sz w:val="38"/>
                <w:szCs w:val="36"/>
              </w:rPr>
              <w:tab/>
            </w:r>
            <w:r w:rsidRPr="005808EF">
              <w:rPr>
                <w:sz w:val="38"/>
                <w:szCs w:val="36"/>
              </w:rPr>
              <w:t>□</w:t>
            </w:r>
          </w:p>
        </w:tc>
      </w:tr>
      <w:tr w:rsidR="005801B2" w14:paraId="7CB482C5" w14:textId="77777777" w:rsidTr="00C95C45">
        <w:trPr>
          <w:trHeight w:val="518"/>
        </w:trPr>
        <w:tc>
          <w:tcPr>
            <w:tcW w:w="1319" w:type="dxa"/>
            <w:gridSpan w:val="2"/>
          </w:tcPr>
          <w:p w14:paraId="57ED3D08" w14:textId="77777777" w:rsidR="005801B2" w:rsidRDefault="005801B2" w:rsidP="005801B2">
            <w:pPr>
              <w:pStyle w:val="BodyText"/>
              <w:ind w:left="720"/>
              <w:jc w:val="center"/>
            </w:pPr>
          </w:p>
        </w:tc>
        <w:tc>
          <w:tcPr>
            <w:tcW w:w="8041" w:type="dxa"/>
            <w:gridSpan w:val="3"/>
          </w:tcPr>
          <w:p w14:paraId="3A702E7F" w14:textId="285CF42F" w:rsidR="005801B2" w:rsidRDefault="005801B2" w:rsidP="005801B2">
            <w:pPr>
              <w:pStyle w:val="BodyText"/>
              <w:tabs>
                <w:tab w:val="left" w:pos="353"/>
                <w:tab w:val="center" w:pos="527"/>
              </w:tabs>
              <w:rPr>
                <w:sz w:val="38"/>
                <w:szCs w:val="36"/>
              </w:rPr>
            </w:pPr>
            <w:r>
              <w:t xml:space="preserve">If relying on the conditions set out in a, b and c, the client must meet at least two of those conditions and tick them accordingly. </w:t>
            </w:r>
          </w:p>
        </w:tc>
      </w:tr>
      <w:tr w:rsidR="005801B2" w14:paraId="4D447E67" w14:textId="77777777" w:rsidTr="00C95C45">
        <w:trPr>
          <w:trHeight w:val="1703"/>
        </w:trPr>
        <w:tc>
          <w:tcPr>
            <w:tcW w:w="1319" w:type="dxa"/>
            <w:gridSpan w:val="2"/>
          </w:tcPr>
          <w:p w14:paraId="5B034BC9" w14:textId="7B6C8D47" w:rsidR="005801B2" w:rsidRDefault="005801B2" w:rsidP="005801B2">
            <w:pPr>
              <w:pStyle w:val="BodyText"/>
              <w:numPr>
                <w:ilvl w:val="0"/>
                <w:numId w:val="37"/>
              </w:numPr>
              <w:jc w:val="center"/>
            </w:pPr>
          </w:p>
        </w:tc>
        <w:tc>
          <w:tcPr>
            <w:tcW w:w="6756" w:type="dxa"/>
          </w:tcPr>
          <w:p w14:paraId="5F6B73C6" w14:textId="77777777" w:rsidR="005801B2" w:rsidRDefault="005801B2" w:rsidP="005801B2">
            <w:pPr>
              <w:ind w:right="284"/>
              <w:rPr>
                <w:rFonts w:ascii="Lato" w:hAnsi="Lato"/>
              </w:rPr>
            </w:pPr>
            <w:r w:rsidRPr="00007C8C">
              <w:rPr>
                <w:rFonts w:ascii="Lato" w:hAnsi="Lato"/>
              </w:rPr>
              <w:t xml:space="preserve">OR </w:t>
            </w:r>
          </w:p>
          <w:p w14:paraId="58B56FAC" w14:textId="77777777" w:rsidR="005801B2" w:rsidRPr="001C6685" w:rsidRDefault="005801B2" w:rsidP="005801B2">
            <w:pPr>
              <w:ind w:right="284"/>
              <w:rPr>
                <w:rFonts w:ascii="Lato" w:hAnsi="Lato"/>
                <w:sz w:val="10"/>
                <w:szCs w:val="12"/>
              </w:rPr>
            </w:pPr>
          </w:p>
          <w:p w14:paraId="287F54C8" w14:textId="38456160" w:rsidR="005801B2" w:rsidRPr="00007C8C" w:rsidRDefault="005801B2" w:rsidP="005801B2">
            <w:pPr>
              <w:ind w:right="284"/>
              <w:rPr>
                <w:rFonts w:ascii="Lato" w:hAnsi="Lato"/>
              </w:rPr>
            </w:pPr>
            <w:r w:rsidRPr="00007C8C">
              <w:rPr>
                <w:rFonts w:ascii="Lato" w:hAnsi="Lato"/>
              </w:rPr>
              <w:t xml:space="preserve">the Client </w:t>
            </w:r>
            <w:r w:rsidRPr="00B16C08">
              <w:rPr>
                <w:rFonts w:ascii="Lato" w:hAnsi="Lato"/>
              </w:rPr>
              <w:t>is eligible to apply the simplified test of its size and does not have a turnover of more than £10.2 million per financial year (or per calendar year if it does not have a financial year) or that is has not exceeded this turnover for more than one financial (or calendar) year prior to the current tax year;</w:t>
            </w:r>
          </w:p>
        </w:tc>
        <w:tc>
          <w:tcPr>
            <w:tcW w:w="1285" w:type="dxa"/>
            <w:gridSpan w:val="2"/>
          </w:tcPr>
          <w:p w14:paraId="7E66FC34" w14:textId="77777777" w:rsidR="005801B2" w:rsidRDefault="005801B2" w:rsidP="005801B2">
            <w:pPr>
              <w:pStyle w:val="BodyText"/>
              <w:jc w:val="center"/>
              <w:rPr>
                <w:sz w:val="38"/>
                <w:szCs w:val="36"/>
              </w:rPr>
            </w:pPr>
          </w:p>
          <w:p w14:paraId="37E452AD" w14:textId="4FE664A8" w:rsidR="005801B2" w:rsidRPr="005808EF" w:rsidRDefault="005801B2" w:rsidP="005801B2">
            <w:pPr>
              <w:pStyle w:val="BodyText"/>
              <w:jc w:val="center"/>
              <w:rPr>
                <w:sz w:val="38"/>
                <w:szCs w:val="36"/>
              </w:rPr>
            </w:pPr>
            <w:r w:rsidRPr="005808EF">
              <w:rPr>
                <w:sz w:val="38"/>
                <w:szCs w:val="36"/>
              </w:rPr>
              <w:t>□</w:t>
            </w:r>
          </w:p>
        </w:tc>
      </w:tr>
      <w:tr w:rsidR="005801B2" w14:paraId="368E9AAE" w14:textId="77777777" w:rsidTr="00C95C45">
        <w:trPr>
          <w:trHeight w:val="1555"/>
        </w:trPr>
        <w:tc>
          <w:tcPr>
            <w:tcW w:w="1319" w:type="dxa"/>
            <w:gridSpan w:val="2"/>
          </w:tcPr>
          <w:p w14:paraId="12054C66" w14:textId="77777777" w:rsidR="005801B2" w:rsidRDefault="005801B2" w:rsidP="005801B2">
            <w:pPr>
              <w:pStyle w:val="BodyText"/>
              <w:numPr>
                <w:ilvl w:val="0"/>
                <w:numId w:val="37"/>
              </w:numPr>
              <w:jc w:val="center"/>
            </w:pPr>
          </w:p>
        </w:tc>
        <w:tc>
          <w:tcPr>
            <w:tcW w:w="6756" w:type="dxa"/>
          </w:tcPr>
          <w:p w14:paraId="17D0C6B3" w14:textId="77777777" w:rsidR="005801B2" w:rsidRDefault="005801B2" w:rsidP="005801B2">
            <w:pPr>
              <w:pStyle w:val="BodyText"/>
            </w:pPr>
            <w:r>
              <w:t>The Client also confirms that it is neither:</w:t>
            </w:r>
          </w:p>
          <w:p w14:paraId="3F63916D" w14:textId="77777777" w:rsidR="005801B2" w:rsidRPr="001C6685" w:rsidRDefault="005801B2" w:rsidP="005801B2">
            <w:pPr>
              <w:pStyle w:val="BodyText"/>
              <w:rPr>
                <w:sz w:val="10"/>
                <w:szCs w:val="10"/>
              </w:rPr>
            </w:pPr>
          </w:p>
          <w:p w14:paraId="69CED89D" w14:textId="5F98BCE5" w:rsidR="005801B2" w:rsidRPr="001E121A" w:rsidRDefault="005801B2" w:rsidP="005801B2">
            <w:pPr>
              <w:pStyle w:val="ListParagraph"/>
              <w:numPr>
                <w:ilvl w:val="0"/>
                <w:numId w:val="16"/>
              </w:numPr>
              <w:ind w:right="284"/>
              <w:jc w:val="left"/>
            </w:pPr>
            <w:r w:rsidRPr="001E121A">
              <w:t xml:space="preserve">part of a group of companies in which any group company (including the parent) does not qualify as </w:t>
            </w:r>
            <w:r>
              <w:t xml:space="preserve">a </w:t>
            </w:r>
            <w:r w:rsidRPr="001E121A">
              <w:t>small</w:t>
            </w:r>
            <w:r>
              <w:t xml:space="preserve"> company</w:t>
            </w:r>
            <w:r w:rsidRPr="001E121A">
              <w:t>; nor</w:t>
            </w:r>
          </w:p>
          <w:p w14:paraId="3F58ECF5" w14:textId="77777777" w:rsidR="005801B2" w:rsidRDefault="005801B2" w:rsidP="005801B2">
            <w:pPr>
              <w:pStyle w:val="ListParagraph"/>
              <w:numPr>
                <w:ilvl w:val="0"/>
                <w:numId w:val="16"/>
              </w:numPr>
              <w:ind w:right="284"/>
              <w:jc w:val="left"/>
            </w:pPr>
            <w:r w:rsidRPr="001E121A">
              <w:t xml:space="preserve">a partner in a joint venture in which any other partner is not small. </w:t>
            </w:r>
          </w:p>
          <w:p w14:paraId="70508CEA" w14:textId="77777777" w:rsidR="005801B2" w:rsidRPr="001C6685" w:rsidRDefault="005801B2" w:rsidP="005801B2">
            <w:pPr>
              <w:ind w:right="284"/>
              <w:rPr>
                <w:rFonts w:ascii="Lato" w:hAnsi="Lato"/>
                <w:sz w:val="8"/>
                <w:szCs w:val="8"/>
              </w:rPr>
            </w:pPr>
          </w:p>
        </w:tc>
        <w:tc>
          <w:tcPr>
            <w:tcW w:w="1285" w:type="dxa"/>
            <w:gridSpan w:val="2"/>
          </w:tcPr>
          <w:p w14:paraId="5B393C58" w14:textId="77777777" w:rsidR="005801B2" w:rsidRDefault="005801B2" w:rsidP="005801B2">
            <w:pPr>
              <w:pStyle w:val="BodyText"/>
              <w:jc w:val="center"/>
              <w:rPr>
                <w:sz w:val="38"/>
                <w:szCs w:val="36"/>
              </w:rPr>
            </w:pPr>
          </w:p>
          <w:p w14:paraId="5D3ADF1F" w14:textId="4D5F4725" w:rsidR="005801B2" w:rsidRDefault="005801B2" w:rsidP="005801B2">
            <w:pPr>
              <w:pStyle w:val="BodyText"/>
              <w:jc w:val="center"/>
              <w:rPr>
                <w:sz w:val="38"/>
                <w:szCs w:val="36"/>
              </w:rPr>
            </w:pPr>
            <w:r w:rsidRPr="005808EF">
              <w:rPr>
                <w:sz w:val="38"/>
                <w:szCs w:val="36"/>
              </w:rPr>
              <w:t>□</w:t>
            </w:r>
          </w:p>
        </w:tc>
      </w:tr>
      <w:tr w:rsidR="005801B2" w14:paraId="16D75D37" w14:textId="77777777" w:rsidTr="00C95C45">
        <w:trPr>
          <w:gridAfter w:val="1"/>
          <w:wAfter w:w="9" w:type="dxa"/>
        </w:trPr>
        <w:tc>
          <w:tcPr>
            <w:tcW w:w="9351" w:type="dxa"/>
            <w:gridSpan w:val="4"/>
          </w:tcPr>
          <w:p w14:paraId="3C76062A" w14:textId="58ED258B" w:rsidR="005801B2" w:rsidRPr="00B16C08" w:rsidRDefault="007B75AB" w:rsidP="005801B2">
            <w:pPr>
              <w:pStyle w:val="BodyText"/>
              <w:jc w:val="center"/>
              <w:rPr>
                <w:b/>
                <w:bCs/>
                <w:sz w:val="38"/>
                <w:szCs w:val="36"/>
              </w:rPr>
            </w:pPr>
            <w:r>
              <w:br w:type="page"/>
            </w:r>
            <w:r w:rsidR="005801B2" w:rsidRPr="00B16C08">
              <w:rPr>
                <w:b/>
                <w:bCs/>
              </w:rPr>
              <w:t>OR</w:t>
            </w:r>
          </w:p>
        </w:tc>
      </w:tr>
      <w:tr w:rsidR="005801B2" w14:paraId="7D2CBFD2" w14:textId="77777777" w:rsidTr="00C95C45">
        <w:trPr>
          <w:gridAfter w:val="1"/>
          <w:wAfter w:w="9" w:type="dxa"/>
        </w:trPr>
        <w:tc>
          <w:tcPr>
            <w:tcW w:w="1271" w:type="dxa"/>
          </w:tcPr>
          <w:p w14:paraId="1F261325" w14:textId="69DF1129" w:rsidR="005801B2" w:rsidRPr="00B16C08" w:rsidRDefault="005801B2" w:rsidP="005801B2">
            <w:pPr>
              <w:pStyle w:val="BodyText"/>
              <w:numPr>
                <w:ilvl w:val="0"/>
                <w:numId w:val="36"/>
              </w:numPr>
              <w:rPr>
                <w:b/>
                <w:bCs/>
              </w:rPr>
            </w:pPr>
          </w:p>
        </w:tc>
        <w:tc>
          <w:tcPr>
            <w:tcW w:w="6804" w:type="dxa"/>
            <w:gridSpan w:val="2"/>
          </w:tcPr>
          <w:p w14:paraId="12B94684" w14:textId="00C61D69" w:rsidR="005801B2" w:rsidRPr="00B16C08" w:rsidRDefault="005801B2" w:rsidP="005801B2">
            <w:pPr>
              <w:ind w:right="284"/>
              <w:rPr>
                <w:rFonts w:ascii="Lato" w:hAnsi="Lato"/>
                <w:b/>
                <w:bCs/>
              </w:rPr>
            </w:pPr>
            <w:r w:rsidRPr="00B16C08">
              <w:rPr>
                <w:rFonts w:ascii="Lato" w:hAnsi="Lato"/>
                <w:b/>
                <w:bCs/>
              </w:rPr>
              <w:t>Does not have a UK connection for a tax year because it does not have a UK presence or a permanent establishment in the UK (se</w:t>
            </w:r>
            <w:r>
              <w:rPr>
                <w:rFonts w:ascii="Lato" w:hAnsi="Lato"/>
                <w:b/>
                <w:bCs/>
              </w:rPr>
              <w:t>ction 60I ITEPA</w:t>
            </w:r>
            <w:r w:rsidRPr="00B16C08">
              <w:rPr>
                <w:rFonts w:ascii="Lato" w:hAnsi="Lato"/>
                <w:b/>
                <w:bCs/>
              </w:rPr>
              <w:t>).</w:t>
            </w:r>
          </w:p>
        </w:tc>
        <w:tc>
          <w:tcPr>
            <w:tcW w:w="1276" w:type="dxa"/>
          </w:tcPr>
          <w:p w14:paraId="68D2E1C9" w14:textId="77777777" w:rsidR="005801B2" w:rsidRPr="00B16C08" w:rsidRDefault="005801B2" w:rsidP="005801B2">
            <w:pPr>
              <w:pStyle w:val="BodyText"/>
              <w:jc w:val="center"/>
              <w:rPr>
                <w:b/>
                <w:bCs/>
              </w:rPr>
            </w:pPr>
            <w:r w:rsidRPr="00B16C08">
              <w:rPr>
                <w:b/>
                <w:bCs/>
                <w:sz w:val="38"/>
                <w:szCs w:val="36"/>
              </w:rPr>
              <w:t>□</w:t>
            </w:r>
          </w:p>
        </w:tc>
      </w:tr>
    </w:tbl>
    <w:p w14:paraId="789A482B" w14:textId="6F109BE0" w:rsidR="006A089F" w:rsidRDefault="006A089F" w:rsidP="007B75AB">
      <w:r>
        <w:rPr>
          <w:rFonts w:ascii="Lato" w:hAnsi="Lato" w:cstheme="minorHAnsi"/>
          <w:b/>
          <w:bCs/>
          <w:color w:val="5974D4" w:themeColor="background1"/>
          <w:sz w:val="20"/>
          <w:szCs w:val="20"/>
        </w:rPr>
        <w:br w:type="page"/>
      </w:r>
      <w:r>
        <w:lastRenderedPageBreak/>
        <w:t>The Client a</w:t>
      </w:r>
      <w:r w:rsidRPr="00397535">
        <w:t>lso confirm</w:t>
      </w:r>
      <w:r>
        <w:t>s</w:t>
      </w:r>
      <w:r w:rsidRPr="00397535">
        <w:t xml:space="preserve"> that </w:t>
      </w:r>
      <w:r>
        <w:t xml:space="preserve">it </w:t>
      </w:r>
      <w:r w:rsidRPr="00397535">
        <w:t xml:space="preserve">will advise the employment business </w:t>
      </w:r>
      <w:r>
        <w:t xml:space="preserve">immediately </w:t>
      </w:r>
      <w:r w:rsidRPr="00397535">
        <w:t xml:space="preserve">in writing if </w:t>
      </w:r>
      <w:r>
        <w:t xml:space="preserve">it </w:t>
      </w:r>
      <w:r w:rsidRPr="00397535">
        <w:t xml:space="preserve">ceases to be exempt from </w:t>
      </w:r>
      <w:r>
        <w:t xml:space="preserve">Part 2, </w:t>
      </w:r>
      <w:r w:rsidRPr="00397535">
        <w:t>Chapter 10 ITEPA</w:t>
      </w:r>
      <w:r>
        <w:t xml:space="preserve"> at any time</w:t>
      </w:r>
      <w:r w:rsidRPr="00397535">
        <w:t xml:space="preserve">. </w:t>
      </w:r>
    </w:p>
    <w:p w14:paraId="51CF8D29" w14:textId="77777777" w:rsidR="006A089F" w:rsidRPr="00397535" w:rsidRDefault="006A089F" w:rsidP="006A089F">
      <w:pPr>
        <w:pStyle w:val="BodyText"/>
      </w:pPr>
    </w:p>
    <w:p w14:paraId="22673B55" w14:textId="77777777" w:rsidR="006A089F" w:rsidRDefault="006A089F" w:rsidP="006A089F">
      <w:pPr>
        <w:pStyle w:val="BodyText"/>
      </w:pPr>
      <w:r>
        <w:t>The Client ack</w:t>
      </w:r>
      <w:r w:rsidRPr="00397535">
        <w:t>nowled</w:t>
      </w:r>
      <w:r>
        <w:t>g</w:t>
      </w:r>
      <w:r w:rsidRPr="00397535">
        <w:t>e</w:t>
      </w:r>
      <w:r>
        <w:t>s</w:t>
      </w:r>
      <w:r w:rsidRPr="00397535">
        <w:t xml:space="preserve"> that if </w:t>
      </w:r>
      <w:r>
        <w:t xml:space="preserve">it </w:t>
      </w:r>
      <w:r w:rsidRPr="00397535">
        <w:t>ceases to be exempt then the Client will be required to give a status determination statement to the employment business</w:t>
      </w:r>
      <w:r>
        <w:t xml:space="preserve"> for every assignment in which the employment business supplies an off-payroll worker</w:t>
      </w:r>
      <w:r w:rsidRPr="00397535">
        <w:t xml:space="preserve">. </w:t>
      </w:r>
    </w:p>
    <w:p w14:paraId="6D5BF2C2" w14:textId="77777777" w:rsidR="006A089F" w:rsidRDefault="006A089F" w:rsidP="006A089F"/>
    <w:p w14:paraId="7B7CF63B" w14:textId="33F1442C" w:rsidR="006A089F" w:rsidRPr="001E121A" w:rsidRDefault="006A089F" w:rsidP="006A089F">
      <w:pPr>
        <w:pStyle w:val="BodyText"/>
        <w:rPr>
          <w:b/>
          <w:bCs/>
          <w:color w:val="141D60" w:themeColor="text1" w:themeTint="E6"/>
        </w:rPr>
      </w:pPr>
      <w:r w:rsidRPr="001E121A">
        <w:rPr>
          <w:b/>
          <w:bCs/>
          <w:color w:val="141D60" w:themeColor="text1" w:themeTint="E6"/>
        </w:rPr>
        <w:t xml:space="preserve">WARNING! If the Client incorrectly declares that it is exempt from </w:t>
      </w:r>
      <w:r>
        <w:rPr>
          <w:b/>
          <w:bCs/>
          <w:color w:val="141D60" w:themeColor="text1" w:themeTint="E6"/>
        </w:rPr>
        <w:t xml:space="preserve">Part 2, </w:t>
      </w:r>
      <w:r w:rsidRPr="001E121A">
        <w:rPr>
          <w:b/>
          <w:bCs/>
          <w:color w:val="141D60" w:themeColor="text1" w:themeTint="E6"/>
        </w:rPr>
        <w:t>Chapter 10 ITEPA</w:t>
      </w:r>
      <w:r w:rsidR="00882BB4">
        <w:rPr>
          <w:b/>
          <w:bCs/>
          <w:color w:val="141D60" w:themeColor="text1" w:themeTint="E6"/>
        </w:rPr>
        <w:t>,</w:t>
      </w:r>
      <w:r w:rsidRPr="001E121A">
        <w:rPr>
          <w:b/>
          <w:bCs/>
          <w:color w:val="141D60" w:themeColor="text1" w:themeTint="E6"/>
        </w:rPr>
        <w:t xml:space="preserve"> it will be liable for all tax and </w:t>
      </w:r>
      <w:r>
        <w:rPr>
          <w:b/>
          <w:bCs/>
          <w:color w:val="141D60" w:themeColor="text1" w:themeTint="E6"/>
        </w:rPr>
        <w:t>N</w:t>
      </w:r>
      <w:r w:rsidRPr="001E121A">
        <w:rPr>
          <w:b/>
          <w:bCs/>
          <w:color w:val="141D60" w:themeColor="text1" w:themeTint="E6"/>
        </w:rPr>
        <w:t xml:space="preserve">ational </w:t>
      </w:r>
      <w:r>
        <w:rPr>
          <w:b/>
          <w:bCs/>
          <w:color w:val="141D60" w:themeColor="text1" w:themeTint="E6"/>
        </w:rPr>
        <w:t>I</w:t>
      </w:r>
      <w:r w:rsidRPr="001E121A">
        <w:rPr>
          <w:b/>
          <w:bCs/>
          <w:color w:val="141D60" w:themeColor="text1" w:themeTint="E6"/>
        </w:rPr>
        <w:t xml:space="preserve">nsurance deductions where </w:t>
      </w:r>
      <w:r>
        <w:rPr>
          <w:b/>
          <w:bCs/>
          <w:color w:val="141D60" w:themeColor="text1" w:themeTint="E6"/>
        </w:rPr>
        <w:t xml:space="preserve">Part 2, </w:t>
      </w:r>
      <w:r w:rsidRPr="001E121A">
        <w:rPr>
          <w:b/>
          <w:bCs/>
          <w:color w:val="141D60" w:themeColor="text1" w:themeTint="E6"/>
        </w:rPr>
        <w:t xml:space="preserve">Chapter 10 ITEPA requires the deduction of such sums.  </w:t>
      </w:r>
    </w:p>
    <w:p w14:paraId="03FF3C15" w14:textId="77777777" w:rsidR="006A089F" w:rsidRDefault="006A089F" w:rsidP="006A089F"/>
    <w:tbl>
      <w:tblPr>
        <w:tblStyle w:val="RECtable1"/>
        <w:tblW w:w="8926" w:type="dxa"/>
        <w:tblLook w:val="0480" w:firstRow="0" w:lastRow="0" w:firstColumn="1" w:lastColumn="0" w:noHBand="0" w:noVBand="1"/>
      </w:tblPr>
      <w:tblGrid>
        <w:gridCol w:w="2830"/>
        <w:gridCol w:w="6096"/>
      </w:tblGrid>
      <w:tr w:rsidR="006A089F" w14:paraId="1D7857B6" w14:textId="77777777" w:rsidTr="0010082D">
        <w:tc>
          <w:tcPr>
            <w:tcW w:w="2830" w:type="dxa"/>
          </w:tcPr>
          <w:p w14:paraId="71B0B4D6" w14:textId="77777777" w:rsidR="006A089F" w:rsidRPr="00397535" w:rsidRDefault="006A089F" w:rsidP="0010082D">
            <w:pPr>
              <w:ind w:right="284"/>
              <w:rPr>
                <w:rFonts w:ascii="Lato" w:hAnsi="Lato"/>
                <w:b/>
              </w:rPr>
            </w:pPr>
            <w:r w:rsidRPr="00397535">
              <w:rPr>
                <w:rFonts w:ascii="Lato" w:hAnsi="Lato"/>
                <w:b/>
              </w:rPr>
              <w:t xml:space="preserve">Signature: </w:t>
            </w:r>
          </w:p>
          <w:p w14:paraId="23167353" w14:textId="77777777" w:rsidR="006A089F" w:rsidRDefault="006A089F" w:rsidP="0010082D"/>
        </w:tc>
        <w:tc>
          <w:tcPr>
            <w:tcW w:w="6096" w:type="dxa"/>
          </w:tcPr>
          <w:p w14:paraId="2F52FB1D" w14:textId="77777777" w:rsidR="006A089F" w:rsidRDefault="006A089F" w:rsidP="0010082D"/>
        </w:tc>
      </w:tr>
      <w:tr w:rsidR="006A089F" w14:paraId="2108E3F3" w14:textId="77777777" w:rsidTr="0010082D">
        <w:tc>
          <w:tcPr>
            <w:tcW w:w="2830" w:type="dxa"/>
          </w:tcPr>
          <w:p w14:paraId="2CC9A23B" w14:textId="77777777" w:rsidR="006A089F" w:rsidRPr="00397535" w:rsidRDefault="006A089F" w:rsidP="0010082D">
            <w:pPr>
              <w:ind w:right="284"/>
              <w:rPr>
                <w:rFonts w:ascii="Lato" w:hAnsi="Lato"/>
                <w:b/>
              </w:rPr>
            </w:pPr>
            <w:r w:rsidRPr="00397535">
              <w:rPr>
                <w:rFonts w:ascii="Lato" w:hAnsi="Lato"/>
                <w:b/>
              </w:rPr>
              <w:t>Name:</w:t>
            </w:r>
          </w:p>
          <w:p w14:paraId="4E61855A" w14:textId="77777777" w:rsidR="006A089F" w:rsidRDefault="006A089F" w:rsidP="0010082D"/>
        </w:tc>
        <w:tc>
          <w:tcPr>
            <w:tcW w:w="6096" w:type="dxa"/>
          </w:tcPr>
          <w:p w14:paraId="0E45B852" w14:textId="77777777" w:rsidR="006A089F" w:rsidRPr="00397535" w:rsidRDefault="006A089F" w:rsidP="0010082D">
            <w:pPr>
              <w:ind w:right="284"/>
              <w:rPr>
                <w:rFonts w:ascii="Lato" w:hAnsi="Lato"/>
                <w:b/>
              </w:rPr>
            </w:pPr>
            <w:r w:rsidRPr="00397535">
              <w:rPr>
                <w:rFonts w:ascii="Lato" w:hAnsi="Lato"/>
              </w:rPr>
              <w:t>(Please print)</w:t>
            </w:r>
          </w:p>
          <w:p w14:paraId="23BCE779" w14:textId="77777777" w:rsidR="006A089F" w:rsidRDefault="006A089F" w:rsidP="0010082D"/>
        </w:tc>
      </w:tr>
      <w:tr w:rsidR="006A089F" w14:paraId="1117B719" w14:textId="77777777" w:rsidTr="0010082D">
        <w:tc>
          <w:tcPr>
            <w:tcW w:w="2830" w:type="dxa"/>
          </w:tcPr>
          <w:p w14:paraId="6D1DB6B1" w14:textId="77777777" w:rsidR="006A089F" w:rsidRPr="00397535" w:rsidRDefault="006A089F" w:rsidP="0010082D">
            <w:pPr>
              <w:ind w:right="284"/>
              <w:rPr>
                <w:rFonts w:ascii="Lato" w:hAnsi="Lato"/>
                <w:b/>
              </w:rPr>
            </w:pPr>
            <w:r w:rsidRPr="00397535">
              <w:rPr>
                <w:rFonts w:ascii="Lato" w:hAnsi="Lato"/>
                <w:b/>
              </w:rPr>
              <w:t>Position at Client:</w:t>
            </w:r>
          </w:p>
          <w:p w14:paraId="27F6A734" w14:textId="77777777" w:rsidR="006A089F" w:rsidRDefault="006A089F" w:rsidP="0010082D"/>
        </w:tc>
        <w:tc>
          <w:tcPr>
            <w:tcW w:w="6096" w:type="dxa"/>
          </w:tcPr>
          <w:p w14:paraId="3C7935F4" w14:textId="77777777" w:rsidR="006A089F" w:rsidRDefault="006A089F" w:rsidP="0010082D"/>
        </w:tc>
      </w:tr>
      <w:tr w:rsidR="006A089F" w14:paraId="52E8314F" w14:textId="77777777" w:rsidTr="0010082D">
        <w:trPr>
          <w:trHeight w:val="17"/>
        </w:trPr>
        <w:tc>
          <w:tcPr>
            <w:tcW w:w="2830" w:type="dxa"/>
          </w:tcPr>
          <w:p w14:paraId="55D7EB4F" w14:textId="77777777" w:rsidR="006A089F" w:rsidRPr="00397535" w:rsidRDefault="006A089F" w:rsidP="0010082D">
            <w:pPr>
              <w:ind w:right="284"/>
              <w:rPr>
                <w:rFonts w:ascii="Lato" w:hAnsi="Lato"/>
                <w:b/>
              </w:rPr>
            </w:pPr>
            <w:r w:rsidRPr="00397535">
              <w:rPr>
                <w:rFonts w:ascii="Lato" w:hAnsi="Lato"/>
                <w:b/>
              </w:rPr>
              <w:t>Date:</w:t>
            </w:r>
          </w:p>
          <w:p w14:paraId="576B1C80" w14:textId="77777777" w:rsidR="006A089F" w:rsidRDefault="006A089F" w:rsidP="0010082D"/>
        </w:tc>
        <w:tc>
          <w:tcPr>
            <w:tcW w:w="6096" w:type="dxa"/>
          </w:tcPr>
          <w:p w14:paraId="43313C6E" w14:textId="77777777" w:rsidR="006A089F" w:rsidRDefault="006A089F" w:rsidP="0010082D"/>
        </w:tc>
      </w:tr>
    </w:tbl>
    <w:p w14:paraId="30B88C60" w14:textId="77777777" w:rsidR="006A089F" w:rsidRDefault="006A089F" w:rsidP="006A089F"/>
    <w:sectPr w:rsidR="006A089F" w:rsidSect="007B75AB">
      <w:headerReference w:type="default" r:id="rId9"/>
      <w:pgSz w:w="11906" w:h="16838"/>
      <w:pgMar w:top="1985" w:right="1080" w:bottom="1440" w:left="1080" w:header="283" w:footer="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2">
      <wne:acd wne:acdName="acd0"/>
    </wne:keymap>
    <wne:keymap wne:kcmPrimary="0642">
      <wne:acd wne:acdName="acd1"/>
    </wne:keymap>
  </wne:keymaps>
  <wne:toolbars>
    <wne:acdManifest>
      <wne:acdEntry wne:acdName="acd0"/>
      <wne:acdEntry wne:acdName="acd1"/>
    </wne:acdManifest>
  </wne:toolbars>
  <wne:acds>
    <wne:acd wne:argValue="AQAAAEIA" wne:acdName="acd0" wne:fciIndexBasedOn="0065"/>
    <wne:acd wne:argValue="AQAAALMA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B3CE2" w14:textId="77777777" w:rsidR="003D4577" w:rsidRDefault="003D4577" w:rsidP="008F24B5">
      <w:pPr>
        <w:spacing w:after="0" w:line="240" w:lineRule="auto"/>
      </w:pPr>
      <w:r>
        <w:separator/>
      </w:r>
    </w:p>
  </w:endnote>
  <w:endnote w:type="continuationSeparator" w:id="0">
    <w:p w14:paraId="59EBE796" w14:textId="77777777" w:rsidR="003D4577" w:rsidRDefault="003D4577" w:rsidP="008F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4D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4EF76" w14:textId="77777777" w:rsidR="003D4577" w:rsidRDefault="003D4577" w:rsidP="008F24B5">
      <w:pPr>
        <w:spacing w:after="0" w:line="240" w:lineRule="auto"/>
      </w:pPr>
      <w:r>
        <w:separator/>
      </w:r>
    </w:p>
  </w:footnote>
  <w:footnote w:type="continuationSeparator" w:id="0">
    <w:p w14:paraId="28A11E60" w14:textId="77777777" w:rsidR="003D4577" w:rsidRDefault="003D4577" w:rsidP="008F2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3A354" w14:textId="1744A6C0" w:rsidR="00B10589" w:rsidRDefault="00C453F8" w:rsidP="00C453F8">
    <w:pPr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48956C" wp14:editId="5EF170DF">
          <wp:simplePos x="0" y="0"/>
          <wp:positionH relativeFrom="column">
            <wp:posOffset>1638300</wp:posOffset>
          </wp:positionH>
          <wp:positionV relativeFrom="paragraph">
            <wp:posOffset>1270</wp:posOffset>
          </wp:positionV>
          <wp:extent cx="2905200" cy="1123200"/>
          <wp:effectExtent l="0" t="0" r="0" b="127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200" cy="112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6602B"/>
    <w:multiLevelType w:val="hybridMultilevel"/>
    <w:tmpl w:val="4052E1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D2496"/>
    <w:multiLevelType w:val="hybridMultilevel"/>
    <w:tmpl w:val="7E564F0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785C83"/>
    <w:multiLevelType w:val="multilevel"/>
    <w:tmpl w:val="D930914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b w:val="0"/>
        <w:bCs w:val="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A4B1E69"/>
    <w:multiLevelType w:val="hybridMultilevel"/>
    <w:tmpl w:val="CA30268A"/>
    <w:lvl w:ilvl="0" w:tplc="DDAA73F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5C2D84"/>
    <w:multiLevelType w:val="multilevel"/>
    <w:tmpl w:val="42B8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D239AF"/>
    <w:multiLevelType w:val="hybridMultilevel"/>
    <w:tmpl w:val="806C3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655A1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1756CB0"/>
    <w:multiLevelType w:val="hybridMultilevel"/>
    <w:tmpl w:val="0A56D93E"/>
    <w:lvl w:ilvl="0" w:tplc="8B6C17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8049E7"/>
    <w:multiLevelType w:val="hybridMultilevel"/>
    <w:tmpl w:val="E49CEF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87F5D"/>
    <w:multiLevelType w:val="hybridMultilevel"/>
    <w:tmpl w:val="642ED1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4464F"/>
    <w:multiLevelType w:val="hybridMultilevel"/>
    <w:tmpl w:val="26226AD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182C0F"/>
    <w:multiLevelType w:val="hybridMultilevel"/>
    <w:tmpl w:val="C938F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647976"/>
    <w:multiLevelType w:val="multilevel"/>
    <w:tmpl w:val="42B8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3C1603"/>
    <w:multiLevelType w:val="hybridMultilevel"/>
    <w:tmpl w:val="642ED1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537FC"/>
    <w:multiLevelType w:val="hybridMultilevel"/>
    <w:tmpl w:val="F10AD6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67335"/>
    <w:multiLevelType w:val="hybridMultilevel"/>
    <w:tmpl w:val="13FAD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F7A63"/>
    <w:multiLevelType w:val="hybridMultilevel"/>
    <w:tmpl w:val="55003A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3F0DE1"/>
    <w:multiLevelType w:val="multilevel"/>
    <w:tmpl w:val="396AD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80C4145"/>
    <w:multiLevelType w:val="hybridMultilevel"/>
    <w:tmpl w:val="8D4E85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4D750F"/>
    <w:multiLevelType w:val="hybridMultilevel"/>
    <w:tmpl w:val="8D4E85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7125DE"/>
    <w:multiLevelType w:val="hybridMultilevel"/>
    <w:tmpl w:val="E93C30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E22B4"/>
    <w:multiLevelType w:val="hybridMultilevel"/>
    <w:tmpl w:val="1340EA2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44768D"/>
    <w:multiLevelType w:val="hybridMultilevel"/>
    <w:tmpl w:val="95C8B7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755F9"/>
    <w:multiLevelType w:val="hybridMultilevel"/>
    <w:tmpl w:val="D960D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A4AB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89645F6"/>
    <w:multiLevelType w:val="hybridMultilevel"/>
    <w:tmpl w:val="496C0D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6D207A"/>
    <w:multiLevelType w:val="hybridMultilevel"/>
    <w:tmpl w:val="308E15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A51476"/>
    <w:multiLevelType w:val="hybridMultilevel"/>
    <w:tmpl w:val="B604499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423634C"/>
    <w:multiLevelType w:val="multilevel"/>
    <w:tmpl w:val="42B8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2A40AB"/>
    <w:multiLevelType w:val="hybridMultilevel"/>
    <w:tmpl w:val="31F62A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81F4977"/>
    <w:multiLevelType w:val="hybridMultilevel"/>
    <w:tmpl w:val="7E564F0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0534D0"/>
    <w:multiLevelType w:val="hybridMultilevel"/>
    <w:tmpl w:val="C03078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677EF"/>
    <w:multiLevelType w:val="multilevel"/>
    <w:tmpl w:val="C2B06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164999"/>
    <w:multiLevelType w:val="hybridMultilevel"/>
    <w:tmpl w:val="8724F1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A651A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3060EE6"/>
    <w:multiLevelType w:val="hybridMultilevel"/>
    <w:tmpl w:val="5E42A484"/>
    <w:lvl w:ilvl="0" w:tplc="4C7830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902A60"/>
    <w:multiLevelType w:val="hybridMultilevel"/>
    <w:tmpl w:val="99B2A9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03DC1"/>
    <w:multiLevelType w:val="hybridMultilevel"/>
    <w:tmpl w:val="DFA42D6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D54696"/>
    <w:multiLevelType w:val="hybridMultilevel"/>
    <w:tmpl w:val="69B4B6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7"/>
  </w:num>
  <w:num w:numId="4">
    <w:abstractNumId w:val="27"/>
  </w:num>
  <w:num w:numId="5">
    <w:abstractNumId w:val="3"/>
  </w:num>
  <w:num w:numId="6">
    <w:abstractNumId w:val="33"/>
  </w:num>
  <w:num w:numId="7">
    <w:abstractNumId w:val="28"/>
  </w:num>
  <w:num w:numId="8">
    <w:abstractNumId w:val="37"/>
  </w:num>
  <w:num w:numId="9">
    <w:abstractNumId w:val="35"/>
  </w:num>
  <w:num w:numId="10">
    <w:abstractNumId w:val="25"/>
  </w:num>
  <w:num w:numId="11">
    <w:abstractNumId w:val="13"/>
  </w:num>
  <w:num w:numId="12">
    <w:abstractNumId w:val="7"/>
  </w:num>
  <w:num w:numId="13">
    <w:abstractNumId w:val="18"/>
  </w:num>
  <w:num w:numId="14">
    <w:abstractNumId w:val="19"/>
  </w:num>
  <w:num w:numId="15">
    <w:abstractNumId w:val="30"/>
  </w:num>
  <w:num w:numId="16">
    <w:abstractNumId w:val="29"/>
  </w:num>
  <w:num w:numId="17">
    <w:abstractNumId w:val="12"/>
  </w:num>
  <w:num w:numId="18">
    <w:abstractNumId w:val="24"/>
  </w:num>
  <w:num w:numId="19">
    <w:abstractNumId w:val="6"/>
  </w:num>
  <w:num w:numId="20">
    <w:abstractNumId w:val="34"/>
  </w:num>
  <w:num w:numId="21">
    <w:abstractNumId w:val="1"/>
  </w:num>
  <w:num w:numId="22">
    <w:abstractNumId w:val="36"/>
  </w:num>
  <w:num w:numId="23">
    <w:abstractNumId w:val="32"/>
  </w:num>
  <w:num w:numId="24">
    <w:abstractNumId w:val="26"/>
  </w:num>
  <w:num w:numId="25">
    <w:abstractNumId w:val="20"/>
  </w:num>
  <w:num w:numId="26">
    <w:abstractNumId w:val="10"/>
  </w:num>
  <w:num w:numId="27">
    <w:abstractNumId w:val="0"/>
  </w:num>
  <w:num w:numId="28">
    <w:abstractNumId w:val="14"/>
  </w:num>
  <w:num w:numId="29">
    <w:abstractNumId w:val="38"/>
  </w:num>
  <w:num w:numId="30">
    <w:abstractNumId w:val="8"/>
  </w:num>
  <w:num w:numId="31">
    <w:abstractNumId w:val="22"/>
  </w:num>
  <w:num w:numId="32">
    <w:abstractNumId w:val="31"/>
  </w:num>
  <w:num w:numId="33">
    <w:abstractNumId w:val="23"/>
  </w:num>
  <w:num w:numId="34">
    <w:abstractNumId w:val="5"/>
  </w:num>
  <w:num w:numId="35">
    <w:abstractNumId w:val="16"/>
  </w:num>
  <w:num w:numId="36">
    <w:abstractNumId w:val="11"/>
  </w:num>
  <w:num w:numId="37">
    <w:abstractNumId w:val="21"/>
  </w:num>
  <w:num w:numId="38">
    <w:abstractNumId w:val="9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RECtable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16"/>
    <w:rsid w:val="00007C8C"/>
    <w:rsid w:val="00012EFD"/>
    <w:rsid w:val="0001347B"/>
    <w:rsid w:val="0002552D"/>
    <w:rsid w:val="00027547"/>
    <w:rsid w:val="00037C84"/>
    <w:rsid w:val="00040416"/>
    <w:rsid w:val="00045713"/>
    <w:rsid w:val="000468C0"/>
    <w:rsid w:val="0005011B"/>
    <w:rsid w:val="00064B20"/>
    <w:rsid w:val="00066C90"/>
    <w:rsid w:val="00081AFB"/>
    <w:rsid w:val="000834C5"/>
    <w:rsid w:val="00084674"/>
    <w:rsid w:val="00085CB2"/>
    <w:rsid w:val="000945A3"/>
    <w:rsid w:val="000A433C"/>
    <w:rsid w:val="000B354F"/>
    <w:rsid w:val="000C07AC"/>
    <w:rsid w:val="000C16D5"/>
    <w:rsid w:val="00101861"/>
    <w:rsid w:val="00102C54"/>
    <w:rsid w:val="00112B50"/>
    <w:rsid w:val="00117EAF"/>
    <w:rsid w:val="00120194"/>
    <w:rsid w:val="001248EB"/>
    <w:rsid w:val="0012762E"/>
    <w:rsid w:val="00135A96"/>
    <w:rsid w:val="001534AB"/>
    <w:rsid w:val="00166249"/>
    <w:rsid w:val="00167DC8"/>
    <w:rsid w:val="001767DB"/>
    <w:rsid w:val="001A533E"/>
    <w:rsid w:val="001B5E9A"/>
    <w:rsid w:val="001C6685"/>
    <w:rsid w:val="001E121A"/>
    <w:rsid w:val="001F222F"/>
    <w:rsid w:val="002037D4"/>
    <w:rsid w:val="00207618"/>
    <w:rsid w:val="00212998"/>
    <w:rsid w:val="00213EE0"/>
    <w:rsid w:val="00216D3B"/>
    <w:rsid w:val="002241C5"/>
    <w:rsid w:val="00246F0F"/>
    <w:rsid w:val="0025352C"/>
    <w:rsid w:val="002577B8"/>
    <w:rsid w:val="00264E2E"/>
    <w:rsid w:val="0029101E"/>
    <w:rsid w:val="00296AB2"/>
    <w:rsid w:val="0029757A"/>
    <w:rsid w:val="002A266A"/>
    <w:rsid w:val="002A420D"/>
    <w:rsid w:val="002D0CB6"/>
    <w:rsid w:val="002D16D9"/>
    <w:rsid w:val="002E0FE1"/>
    <w:rsid w:val="002F0D96"/>
    <w:rsid w:val="003200F3"/>
    <w:rsid w:val="0032502E"/>
    <w:rsid w:val="00332C28"/>
    <w:rsid w:val="003457F7"/>
    <w:rsid w:val="003543E2"/>
    <w:rsid w:val="00354A30"/>
    <w:rsid w:val="00356840"/>
    <w:rsid w:val="0037373E"/>
    <w:rsid w:val="00376983"/>
    <w:rsid w:val="003775D4"/>
    <w:rsid w:val="00380971"/>
    <w:rsid w:val="00386DB7"/>
    <w:rsid w:val="003907F9"/>
    <w:rsid w:val="003971D0"/>
    <w:rsid w:val="003A1B43"/>
    <w:rsid w:val="003A34DA"/>
    <w:rsid w:val="003B3632"/>
    <w:rsid w:val="003D0DC3"/>
    <w:rsid w:val="003D4577"/>
    <w:rsid w:val="003D5E95"/>
    <w:rsid w:val="003E5382"/>
    <w:rsid w:val="003F36BB"/>
    <w:rsid w:val="004004EE"/>
    <w:rsid w:val="00405917"/>
    <w:rsid w:val="00443E9C"/>
    <w:rsid w:val="00446767"/>
    <w:rsid w:val="0048537B"/>
    <w:rsid w:val="004B373B"/>
    <w:rsid w:val="004B7EC5"/>
    <w:rsid w:val="004C2C08"/>
    <w:rsid w:val="004C7733"/>
    <w:rsid w:val="004D26C4"/>
    <w:rsid w:val="004E0231"/>
    <w:rsid w:val="004E10E9"/>
    <w:rsid w:val="004E1EBD"/>
    <w:rsid w:val="00503487"/>
    <w:rsid w:val="00503568"/>
    <w:rsid w:val="00506E55"/>
    <w:rsid w:val="00527771"/>
    <w:rsid w:val="005305A9"/>
    <w:rsid w:val="0053213A"/>
    <w:rsid w:val="00535927"/>
    <w:rsid w:val="00535D74"/>
    <w:rsid w:val="00542F09"/>
    <w:rsid w:val="005559C3"/>
    <w:rsid w:val="00557B33"/>
    <w:rsid w:val="0056675B"/>
    <w:rsid w:val="0056771E"/>
    <w:rsid w:val="005801B2"/>
    <w:rsid w:val="005808EF"/>
    <w:rsid w:val="00585FA8"/>
    <w:rsid w:val="00591B06"/>
    <w:rsid w:val="005952B2"/>
    <w:rsid w:val="00595837"/>
    <w:rsid w:val="005A6CF1"/>
    <w:rsid w:val="005C695A"/>
    <w:rsid w:val="005D0C3D"/>
    <w:rsid w:val="005E0E36"/>
    <w:rsid w:val="00610C78"/>
    <w:rsid w:val="00614FE5"/>
    <w:rsid w:val="0067000C"/>
    <w:rsid w:val="00673824"/>
    <w:rsid w:val="006858B0"/>
    <w:rsid w:val="006928E6"/>
    <w:rsid w:val="006933AF"/>
    <w:rsid w:val="006A089F"/>
    <w:rsid w:val="006A65D9"/>
    <w:rsid w:val="006B21AB"/>
    <w:rsid w:val="006C427C"/>
    <w:rsid w:val="006D4865"/>
    <w:rsid w:val="006E0610"/>
    <w:rsid w:val="006E4E33"/>
    <w:rsid w:val="006E50E4"/>
    <w:rsid w:val="006F492F"/>
    <w:rsid w:val="006F6148"/>
    <w:rsid w:val="007071B3"/>
    <w:rsid w:val="0071144C"/>
    <w:rsid w:val="00721310"/>
    <w:rsid w:val="00722FB5"/>
    <w:rsid w:val="00743F33"/>
    <w:rsid w:val="00753E88"/>
    <w:rsid w:val="0077047A"/>
    <w:rsid w:val="00776A34"/>
    <w:rsid w:val="00786D05"/>
    <w:rsid w:val="00795405"/>
    <w:rsid w:val="007A52A2"/>
    <w:rsid w:val="007A5A03"/>
    <w:rsid w:val="007B75AB"/>
    <w:rsid w:val="007B760E"/>
    <w:rsid w:val="007D4232"/>
    <w:rsid w:val="007D4E7D"/>
    <w:rsid w:val="007E0989"/>
    <w:rsid w:val="007F7F4D"/>
    <w:rsid w:val="00805F0D"/>
    <w:rsid w:val="008152C2"/>
    <w:rsid w:val="008156A6"/>
    <w:rsid w:val="00842E66"/>
    <w:rsid w:val="008565F6"/>
    <w:rsid w:val="00856F0C"/>
    <w:rsid w:val="00857DA0"/>
    <w:rsid w:val="008725DE"/>
    <w:rsid w:val="00882BB4"/>
    <w:rsid w:val="008864D3"/>
    <w:rsid w:val="008A1E3E"/>
    <w:rsid w:val="008A361D"/>
    <w:rsid w:val="008D3670"/>
    <w:rsid w:val="008E4B81"/>
    <w:rsid w:val="008F24B5"/>
    <w:rsid w:val="00903761"/>
    <w:rsid w:val="00916E47"/>
    <w:rsid w:val="00926B6F"/>
    <w:rsid w:val="00936C02"/>
    <w:rsid w:val="009372EE"/>
    <w:rsid w:val="00951275"/>
    <w:rsid w:val="00960976"/>
    <w:rsid w:val="009668AF"/>
    <w:rsid w:val="00984FBA"/>
    <w:rsid w:val="009A37F6"/>
    <w:rsid w:val="009B7BFA"/>
    <w:rsid w:val="009E0560"/>
    <w:rsid w:val="009E2266"/>
    <w:rsid w:val="009F0B06"/>
    <w:rsid w:val="009F648B"/>
    <w:rsid w:val="009F69E6"/>
    <w:rsid w:val="00A1536B"/>
    <w:rsid w:val="00A350E9"/>
    <w:rsid w:val="00A360AA"/>
    <w:rsid w:val="00A426DB"/>
    <w:rsid w:val="00A47D14"/>
    <w:rsid w:val="00A5116B"/>
    <w:rsid w:val="00A539A0"/>
    <w:rsid w:val="00A723BE"/>
    <w:rsid w:val="00A72E12"/>
    <w:rsid w:val="00A72E9C"/>
    <w:rsid w:val="00A85B56"/>
    <w:rsid w:val="00A86BC2"/>
    <w:rsid w:val="00A86E91"/>
    <w:rsid w:val="00AC1F1E"/>
    <w:rsid w:val="00AC7E5A"/>
    <w:rsid w:val="00AE6327"/>
    <w:rsid w:val="00AE742D"/>
    <w:rsid w:val="00AF0425"/>
    <w:rsid w:val="00B02759"/>
    <w:rsid w:val="00B06D0F"/>
    <w:rsid w:val="00B10589"/>
    <w:rsid w:val="00B15ABB"/>
    <w:rsid w:val="00B16C08"/>
    <w:rsid w:val="00B670C0"/>
    <w:rsid w:val="00B84736"/>
    <w:rsid w:val="00BA2BE0"/>
    <w:rsid w:val="00BC666F"/>
    <w:rsid w:val="00BF02F7"/>
    <w:rsid w:val="00BF6D21"/>
    <w:rsid w:val="00BF72CA"/>
    <w:rsid w:val="00C11A34"/>
    <w:rsid w:val="00C1431E"/>
    <w:rsid w:val="00C23CB8"/>
    <w:rsid w:val="00C24D97"/>
    <w:rsid w:val="00C32C87"/>
    <w:rsid w:val="00C355B6"/>
    <w:rsid w:val="00C422C4"/>
    <w:rsid w:val="00C453F8"/>
    <w:rsid w:val="00C66570"/>
    <w:rsid w:val="00C743F4"/>
    <w:rsid w:val="00C925EF"/>
    <w:rsid w:val="00C95C45"/>
    <w:rsid w:val="00CB172D"/>
    <w:rsid w:val="00CB2E3C"/>
    <w:rsid w:val="00CB5283"/>
    <w:rsid w:val="00CC1252"/>
    <w:rsid w:val="00CC35C1"/>
    <w:rsid w:val="00CE7F30"/>
    <w:rsid w:val="00D23B54"/>
    <w:rsid w:val="00D34D38"/>
    <w:rsid w:val="00D359B6"/>
    <w:rsid w:val="00D37756"/>
    <w:rsid w:val="00D412A6"/>
    <w:rsid w:val="00D4192C"/>
    <w:rsid w:val="00D82239"/>
    <w:rsid w:val="00D86BC1"/>
    <w:rsid w:val="00DA5140"/>
    <w:rsid w:val="00DB5960"/>
    <w:rsid w:val="00DB6FBB"/>
    <w:rsid w:val="00DD41A8"/>
    <w:rsid w:val="00DD62F8"/>
    <w:rsid w:val="00DE5A4E"/>
    <w:rsid w:val="00DF0EE0"/>
    <w:rsid w:val="00E03047"/>
    <w:rsid w:val="00E25D1B"/>
    <w:rsid w:val="00E277FA"/>
    <w:rsid w:val="00E4294B"/>
    <w:rsid w:val="00E42A1B"/>
    <w:rsid w:val="00E567A3"/>
    <w:rsid w:val="00E627B7"/>
    <w:rsid w:val="00E8410F"/>
    <w:rsid w:val="00E91C5D"/>
    <w:rsid w:val="00ED2C7D"/>
    <w:rsid w:val="00EF444D"/>
    <w:rsid w:val="00F02E32"/>
    <w:rsid w:val="00F068B1"/>
    <w:rsid w:val="00F30B60"/>
    <w:rsid w:val="00F337B1"/>
    <w:rsid w:val="00F56FA5"/>
    <w:rsid w:val="00F67BCC"/>
    <w:rsid w:val="00F84597"/>
    <w:rsid w:val="00F90D9C"/>
    <w:rsid w:val="00F95076"/>
    <w:rsid w:val="00FD67EC"/>
    <w:rsid w:val="00FE579E"/>
    <w:rsid w:val="00FE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B056C42"/>
  <w15:chartTrackingRefBased/>
  <w15:docId w15:val="{15128A83-FC7D-4262-97F2-2B2A954E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252"/>
  </w:style>
  <w:style w:type="paragraph" w:styleId="Heading1">
    <w:name w:val="heading 1"/>
    <w:basedOn w:val="Normal"/>
    <w:next w:val="BodyText"/>
    <w:link w:val="Heading1Char"/>
    <w:uiPriority w:val="9"/>
    <w:qFormat/>
    <w:rsid w:val="00DE5A4E"/>
    <w:pPr>
      <w:numPr>
        <w:numId w:val="2"/>
      </w:numPr>
      <w:spacing w:before="360" w:after="180" w:line="240" w:lineRule="auto"/>
      <w:outlineLvl w:val="0"/>
    </w:pPr>
    <w:rPr>
      <w:rFonts w:ascii="Lato" w:hAnsi="Lato"/>
      <w:color w:val="0D133D"/>
      <w:sz w:val="32"/>
      <w:szCs w:val="32"/>
      <w14:ligatures w14:val="standard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DE5A4E"/>
    <w:pPr>
      <w:numPr>
        <w:ilvl w:val="1"/>
        <w:numId w:val="2"/>
      </w:numPr>
      <w:spacing w:before="240" w:after="120" w:line="240" w:lineRule="auto"/>
      <w:outlineLvl w:val="1"/>
    </w:pPr>
    <w:rPr>
      <w:rFonts w:ascii="Lato" w:hAnsi="Lato"/>
      <w:color w:val="5974D4"/>
      <w:sz w:val="28"/>
      <w:szCs w:val="32"/>
      <w14:ligatures w14:val="standard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C1431E"/>
    <w:pPr>
      <w:numPr>
        <w:ilvl w:val="2"/>
        <w:numId w:val="2"/>
      </w:numPr>
      <w:spacing w:before="240" w:after="0" w:line="240" w:lineRule="auto"/>
      <w:outlineLvl w:val="2"/>
    </w:pPr>
    <w:rPr>
      <w:rFonts w:ascii="Lato" w:hAnsi="Lato"/>
      <w:color w:val="5974D4"/>
      <w14:ligatures w14:val="standar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7771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ED9F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7771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ED9F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771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9D69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771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9D69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771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182373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771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182373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DE5A4E"/>
    <w:pPr>
      <w:spacing w:after="0" w:line="240" w:lineRule="auto"/>
    </w:pPr>
    <w:rPr>
      <w:rFonts w:ascii="Lato" w:hAnsi="Lato"/>
      <w:sz w:val="20"/>
      <w:szCs w:val="20"/>
      <w14:ligatures w14:val="standard"/>
    </w:rPr>
  </w:style>
  <w:style w:type="character" w:customStyle="1" w:styleId="BodyTextChar">
    <w:name w:val="Body Text Char"/>
    <w:basedOn w:val="DefaultParagraphFont"/>
    <w:link w:val="BodyText"/>
    <w:rsid w:val="00DE5A4E"/>
    <w:rPr>
      <w:rFonts w:ascii="Lato" w:hAnsi="Lato"/>
      <w:sz w:val="20"/>
      <w:szCs w:val="20"/>
      <w14:ligatures w14:val="standard"/>
    </w:rPr>
  </w:style>
  <w:style w:type="character" w:customStyle="1" w:styleId="Heading1Char">
    <w:name w:val="Heading 1 Char"/>
    <w:basedOn w:val="DefaultParagraphFont"/>
    <w:link w:val="Heading1"/>
    <w:uiPriority w:val="9"/>
    <w:rsid w:val="00DE5A4E"/>
    <w:rPr>
      <w:rFonts w:ascii="Lato" w:hAnsi="Lato"/>
      <w:color w:val="0D133D"/>
      <w:sz w:val="32"/>
      <w:szCs w:val="32"/>
      <w14:ligatures w14:val="standard"/>
    </w:rPr>
  </w:style>
  <w:style w:type="character" w:customStyle="1" w:styleId="Heading2Char">
    <w:name w:val="Heading 2 Char"/>
    <w:basedOn w:val="DefaultParagraphFont"/>
    <w:link w:val="Heading2"/>
    <w:uiPriority w:val="9"/>
    <w:rsid w:val="00DE5A4E"/>
    <w:rPr>
      <w:rFonts w:ascii="Lato" w:hAnsi="Lato"/>
      <w:color w:val="5974D4"/>
      <w:sz w:val="28"/>
      <w:szCs w:val="32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rsid w:val="00C1431E"/>
    <w:rPr>
      <w:rFonts w:ascii="Lato" w:hAnsi="Lato"/>
      <w:color w:val="5974D4"/>
      <w14:ligatures w14:val="standard"/>
    </w:rPr>
  </w:style>
  <w:style w:type="paragraph" w:customStyle="1" w:styleId="IntroductionParagraph">
    <w:name w:val="Introduction Paragraph"/>
    <w:basedOn w:val="BodyText"/>
    <w:qFormat/>
    <w:rsid w:val="00DE5A4E"/>
    <w:pPr>
      <w:spacing w:after="240" w:line="288" w:lineRule="auto"/>
      <w:ind w:left="567" w:right="567"/>
    </w:pPr>
    <w:rPr>
      <w:color w:val="5974D4"/>
      <w:sz w:val="24"/>
      <w:szCs w:val="24"/>
      <w:lang w:val="en"/>
    </w:rPr>
  </w:style>
  <w:style w:type="paragraph" w:customStyle="1" w:styleId="IntroductionTitle">
    <w:name w:val="Introduction Title"/>
    <w:next w:val="IntroductionParagraph"/>
    <w:qFormat/>
    <w:rsid w:val="00DE5A4E"/>
    <w:pPr>
      <w:spacing w:before="240" w:after="240"/>
    </w:pPr>
    <w:rPr>
      <w:rFonts w:ascii="Lato" w:hAnsi="Lato"/>
      <w:color w:val="5974D4"/>
      <w:sz w:val="32"/>
      <w:szCs w:val="32"/>
    </w:rPr>
  </w:style>
  <w:style w:type="paragraph" w:styleId="ListParagraph">
    <w:name w:val="List Paragraph"/>
    <w:basedOn w:val="Normal"/>
    <w:uiPriority w:val="34"/>
    <w:qFormat/>
    <w:rsid w:val="00DE5A4E"/>
    <w:pPr>
      <w:spacing w:after="0" w:line="240" w:lineRule="auto"/>
      <w:contextualSpacing/>
      <w:jc w:val="both"/>
    </w:pPr>
    <w:rPr>
      <w:rFonts w:ascii="Lato" w:hAnsi="Lato"/>
      <w:sz w:val="20"/>
      <w:szCs w:val="20"/>
      <w14:ligatures w14:val="standard"/>
    </w:rPr>
  </w:style>
  <w:style w:type="table" w:styleId="ListTable3-Accent2">
    <w:name w:val="List Table 3 Accent 2"/>
    <w:basedOn w:val="TableNormal"/>
    <w:uiPriority w:val="48"/>
    <w:rsid w:val="00DE5A4E"/>
    <w:pPr>
      <w:spacing w:after="0" w:line="240" w:lineRule="auto"/>
    </w:pPr>
    <w:tblPr>
      <w:tblStyleRowBandSize w:val="1"/>
      <w:tblStyleColBandSize w:val="1"/>
      <w:tblBorders>
        <w:top w:val="single" w:sz="4" w:space="0" w:color="FF68A7" w:themeColor="accent2"/>
        <w:left w:val="single" w:sz="4" w:space="0" w:color="FF68A7" w:themeColor="accent2"/>
        <w:bottom w:val="single" w:sz="4" w:space="0" w:color="FF68A7" w:themeColor="accent2"/>
        <w:right w:val="single" w:sz="4" w:space="0" w:color="FF68A7" w:themeColor="accent2"/>
      </w:tblBorders>
    </w:tblPr>
    <w:tblStylePr w:type="firstRow">
      <w:rPr>
        <w:b/>
        <w:bCs/>
        <w:color w:val="5974D4" w:themeColor="background1"/>
      </w:rPr>
      <w:tblPr/>
      <w:tcPr>
        <w:shd w:val="clear" w:color="auto" w:fill="FF68A7" w:themeFill="accent2"/>
      </w:tcPr>
    </w:tblStylePr>
    <w:tblStylePr w:type="lastRow">
      <w:rPr>
        <w:b/>
        <w:bCs/>
      </w:rPr>
      <w:tblPr/>
      <w:tcPr>
        <w:tcBorders>
          <w:top w:val="double" w:sz="4" w:space="0" w:color="FF68A7" w:themeColor="accent2"/>
        </w:tcBorders>
        <w:shd w:val="clear" w:color="auto" w:fill="5974D4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5974D4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5974D4" w:themeFill="background1"/>
      </w:tcPr>
    </w:tblStylePr>
    <w:tblStylePr w:type="band1Vert">
      <w:tblPr/>
      <w:tcPr>
        <w:tcBorders>
          <w:left w:val="single" w:sz="4" w:space="0" w:color="FF68A7" w:themeColor="accent2"/>
          <w:right w:val="single" w:sz="4" w:space="0" w:color="FF68A7" w:themeColor="accent2"/>
        </w:tcBorders>
      </w:tcPr>
    </w:tblStylePr>
    <w:tblStylePr w:type="band1Horz">
      <w:tblPr/>
      <w:tcPr>
        <w:tcBorders>
          <w:top w:val="single" w:sz="4" w:space="0" w:color="FF68A7" w:themeColor="accent2"/>
          <w:bottom w:val="single" w:sz="4" w:space="0" w:color="FF68A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8A7" w:themeColor="accent2"/>
          <w:left w:val="nil"/>
        </w:tcBorders>
      </w:tcPr>
    </w:tblStylePr>
    <w:tblStylePr w:type="swCell">
      <w:tblPr/>
      <w:tcPr>
        <w:tcBorders>
          <w:top w:val="double" w:sz="4" w:space="0" w:color="FF68A7" w:themeColor="accent2"/>
          <w:right w:val="nil"/>
        </w:tcBorders>
      </w:tcPr>
    </w:tblStylePr>
  </w:style>
  <w:style w:type="table" w:customStyle="1" w:styleId="RECtable1">
    <w:name w:val="REC_table1"/>
    <w:basedOn w:val="TableNormal"/>
    <w:uiPriority w:val="99"/>
    <w:rsid w:val="00DE5A4E"/>
    <w:pPr>
      <w:spacing w:after="0" w:line="240" w:lineRule="auto"/>
    </w:pPr>
    <w:rPr>
      <w:color w:val="141D60" w:themeColor="text1" w:themeTint="E6"/>
      <w:sz w:val="20"/>
    </w:rPr>
    <w:tblPr>
      <w:tblBorders>
        <w:top w:val="single" w:sz="4" w:space="0" w:color="9BABE5" w:themeColor="background1" w:themeTint="99"/>
        <w:left w:val="single" w:sz="4" w:space="0" w:color="9BABE5" w:themeColor="background1" w:themeTint="99"/>
        <w:bottom w:val="single" w:sz="4" w:space="0" w:color="9BABE5" w:themeColor="background1" w:themeTint="99"/>
        <w:right w:val="single" w:sz="4" w:space="0" w:color="9BABE5" w:themeColor="background1" w:themeTint="99"/>
        <w:insideH w:val="single" w:sz="4" w:space="0" w:color="9BABE5" w:themeColor="background1" w:themeTint="99"/>
        <w:insideV w:val="single" w:sz="4" w:space="0" w:color="9BABE5" w:themeColor="background1" w:themeTint="99"/>
      </w:tblBorders>
    </w:tblPr>
    <w:tcPr>
      <w:tcMar>
        <w:top w:w="113" w:type="dxa"/>
        <w:left w:w="85" w:type="dxa"/>
        <w:bottom w:w="113" w:type="dxa"/>
        <w:right w:w="85" w:type="dxa"/>
      </w:tcMar>
    </w:tcPr>
    <w:tblStylePr w:type="firstRow">
      <w:rPr>
        <w:rFonts w:ascii="Lato" w:hAnsi="Lato"/>
        <w:b/>
        <w:sz w:val="22"/>
      </w:rPr>
      <w:tblPr/>
      <w:tcPr>
        <w:tcBorders>
          <w:top w:val="single" w:sz="4" w:space="0" w:color="9BABE5" w:themeColor="background1" w:themeTint="99"/>
          <w:left w:val="single" w:sz="4" w:space="0" w:color="9BABE5" w:themeColor="background1" w:themeTint="99"/>
          <w:bottom w:val="single" w:sz="4" w:space="0" w:color="9BABE5" w:themeColor="background1" w:themeTint="99"/>
          <w:right w:val="single" w:sz="4" w:space="0" w:color="9BABE5" w:themeColor="background1" w:themeTint="99"/>
          <w:insideH w:val="single" w:sz="4" w:space="0" w:color="9BABE5" w:themeColor="background1" w:themeTint="99"/>
          <w:insideV w:val="single" w:sz="4" w:space="0" w:color="9BABE5" w:themeColor="background1" w:themeTint="99"/>
          <w:tl2br w:val="nil"/>
          <w:tr2bl w:val="nil"/>
        </w:tcBorders>
        <w:shd w:val="clear" w:color="auto" w:fill="DDE2F6" w:themeFill="background1" w:themeFillTint="33"/>
      </w:tcPr>
    </w:tblStylePr>
  </w:style>
  <w:style w:type="paragraph" w:styleId="Title">
    <w:name w:val="Title"/>
    <w:basedOn w:val="Normal"/>
    <w:next w:val="BodyText"/>
    <w:link w:val="TitleChar"/>
    <w:uiPriority w:val="10"/>
    <w:qFormat/>
    <w:rsid w:val="00DE5A4E"/>
    <w:pPr>
      <w:spacing w:before="240" w:after="480" w:line="240" w:lineRule="auto"/>
      <w:jc w:val="both"/>
    </w:pPr>
    <w:rPr>
      <w:rFonts w:ascii="Lato" w:hAnsi="Lato"/>
      <w:b/>
      <w:bCs/>
      <w:color w:val="0D133D"/>
      <w:sz w:val="44"/>
      <w:szCs w:val="52"/>
      <w14:ligatures w14:val="standard"/>
    </w:rPr>
  </w:style>
  <w:style w:type="character" w:customStyle="1" w:styleId="TitleChar">
    <w:name w:val="Title Char"/>
    <w:basedOn w:val="DefaultParagraphFont"/>
    <w:link w:val="Title"/>
    <w:uiPriority w:val="10"/>
    <w:rsid w:val="00DE5A4E"/>
    <w:rPr>
      <w:rFonts w:ascii="Lato" w:hAnsi="Lato"/>
      <w:b/>
      <w:bCs/>
      <w:color w:val="0D133D"/>
      <w:sz w:val="44"/>
      <w:szCs w:val="52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8F2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4B5"/>
  </w:style>
  <w:style w:type="paragraph" w:styleId="Footer">
    <w:name w:val="footer"/>
    <w:basedOn w:val="Normal"/>
    <w:link w:val="FooterChar"/>
    <w:uiPriority w:val="99"/>
    <w:unhideWhenUsed/>
    <w:rsid w:val="008F24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4B5"/>
  </w:style>
  <w:style w:type="character" w:customStyle="1" w:styleId="Heading4Char">
    <w:name w:val="Heading 4 Char"/>
    <w:basedOn w:val="DefaultParagraphFont"/>
    <w:link w:val="Heading4"/>
    <w:uiPriority w:val="9"/>
    <w:rsid w:val="00527771"/>
    <w:rPr>
      <w:rFonts w:asciiTheme="majorHAnsi" w:eastAsiaTheme="majorEastAsia" w:hAnsiTheme="majorHAnsi" w:cstheme="majorBidi"/>
      <w:i/>
      <w:iCs/>
      <w:color w:val="ED9F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27771"/>
    <w:rPr>
      <w:rFonts w:asciiTheme="majorHAnsi" w:eastAsiaTheme="majorEastAsia" w:hAnsiTheme="majorHAnsi" w:cstheme="majorBidi"/>
      <w:color w:val="ED9F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771"/>
    <w:rPr>
      <w:rFonts w:asciiTheme="majorHAnsi" w:eastAsiaTheme="majorEastAsia" w:hAnsiTheme="majorHAnsi" w:cstheme="majorBidi"/>
      <w:color w:val="9D69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771"/>
    <w:rPr>
      <w:rFonts w:asciiTheme="majorHAnsi" w:eastAsiaTheme="majorEastAsia" w:hAnsiTheme="majorHAnsi" w:cstheme="majorBidi"/>
      <w:i/>
      <w:iCs/>
      <w:color w:val="9D69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771"/>
    <w:rPr>
      <w:rFonts w:asciiTheme="majorHAnsi" w:eastAsiaTheme="majorEastAsia" w:hAnsiTheme="majorHAnsi" w:cstheme="majorBidi"/>
      <w:color w:val="182373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771"/>
    <w:rPr>
      <w:rFonts w:asciiTheme="majorHAnsi" w:eastAsiaTheme="majorEastAsia" w:hAnsiTheme="majorHAnsi" w:cstheme="majorBidi"/>
      <w:i/>
      <w:iCs/>
      <w:color w:val="182373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E4294B"/>
    <w:pPr>
      <w:keepNext/>
      <w:keepLines/>
      <w:numPr>
        <w:numId w:val="0"/>
      </w:numPr>
      <w:spacing w:before="240" w:after="0" w:line="259" w:lineRule="auto"/>
      <w:outlineLvl w:val="9"/>
    </w:pPr>
    <w:rPr>
      <w:rFonts w:eastAsiaTheme="majorEastAsia" w:cstheme="majorBidi"/>
      <w:color w:val="auto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4294B"/>
    <w:pPr>
      <w:tabs>
        <w:tab w:val="left" w:pos="440"/>
        <w:tab w:val="right" w:leader="dot" w:pos="9016"/>
      </w:tabs>
      <w:spacing w:after="100"/>
    </w:pPr>
    <w:rPr>
      <w:rFonts w:ascii="Lato" w:hAnsi="Lato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E4294B"/>
    <w:pPr>
      <w:tabs>
        <w:tab w:val="left" w:pos="880"/>
        <w:tab w:val="right" w:leader="dot" w:pos="9016"/>
      </w:tabs>
      <w:spacing w:after="100"/>
      <w:ind w:left="220"/>
    </w:pPr>
    <w:rPr>
      <w:rFonts w:ascii="Lato" w:hAnsi="Lato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E4294B"/>
    <w:pPr>
      <w:tabs>
        <w:tab w:val="left" w:pos="1320"/>
        <w:tab w:val="right" w:leader="dot" w:pos="9016"/>
      </w:tabs>
      <w:spacing w:after="100"/>
      <w:ind w:left="440"/>
    </w:pPr>
    <w:rPr>
      <w:rFonts w:ascii="Lato" w:hAnsi="Lato"/>
      <w:noProof/>
    </w:rPr>
  </w:style>
  <w:style w:type="character" w:styleId="Hyperlink">
    <w:name w:val="Hyperlink"/>
    <w:basedOn w:val="DefaultParagraphFont"/>
    <w:uiPriority w:val="99"/>
    <w:unhideWhenUsed/>
    <w:rsid w:val="0052777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6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A72E1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72E12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A72E12"/>
    <w:rPr>
      <w:vertAlign w:val="superscript"/>
    </w:rPr>
  </w:style>
  <w:style w:type="paragraph" w:styleId="CommentText">
    <w:name w:val="annotation text"/>
    <w:basedOn w:val="Normal"/>
    <w:link w:val="CommentTextChar"/>
    <w:unhideWhenUsed/>
    <w:rsid w:val="00E627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27B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B8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65F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5F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775D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D4E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91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EC brand colours">
      <a:dk1>
        <a:srgbClr val="0D133D"/>
      </a:dk1>
      <a:lt1>
        <a:srgbClr val="5974D4"/>
      </a:lt1>
      <a:dk2>
        <a:srgbClr val="36BEAE"/>
      </a:dk2>
      <a:lt2>
        <a:srgbClr val="8C66D4"/>
      </a:lt2>
      <a:accent1>
        <a:srgbClr val="FFC03E"/>
      </a:accent1>
      <a:accent2>
        <a:srgbClr val="FF68A7"/>
      </a:accent2>
      <a:accent3>
        <a:srgbClr val="FF595D"/>
      </a:accent3>
      <a:accent4>
        <a:srgbClr val="FFFFFF"/>
      </a:accent4>
      <a:accent5>
        <a:srgbClr val="000000"/>
      </a:accent5>
      <a:accent6>
        <a:srgbClr val="000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98D0F-47F1-471B-BF87-F2492464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Ivor Tillier</dc:creator>
  <cp:keywords/>
  <dc:description/>
  <cp:lastModifiedBy>Ollie Marshall</cp:lastModifiedBy>
  <cp:revision>2</cp:revision>
  <cp:lastPrinted>2020-12-01T10:27:00Z</cp:lastPrinted>
  <dcterms:created xsi:type="dcterms:W3CDTF">2021-03-04T11:56:00Z</dcterms:created>
  <dcterms:modified xsi:type="dcterms:W3CDTF">2021-03-04T11:56:00Z</dcterms:modified>
</cp:coreProperties>
</file>